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2C27D" w14:textId="1CFFF9F0" w:rsidR="003F7692" w:rsidRPr="00925893" w:rsidRDefault="006C50ED" w:rsidP="003F7692">
      <w:pPr>
        <w:pStyle w:val="Default"/>
        <w:jc w:val="center"/>
        <w:rPr>
          <w:rFonts w:ascii="Calibri" w:hAnsi="Calibri" w:cs="Calibri"/>
          <w:b/>
          <w:bCs/>
        </w:rPr>
      </w:pPr>
      <w:bookmarkStart w:id="0" w:name="_GoBack"/>
      <w:bookmarkEnd w:id="0"/>
      <w:r>
        <w:rPr>
          <w:noProof/>
          <w:lang w:eastAsia="en-GB"/>
        </w:rPr>
        <w:drawing>
          <wp:anchor distT="0" distB="0" distL="114300" distR="114300" simplePos="0" relativeHeight="251659264" behindDoc="0" locked="0" layoutInCell="1" allowOverlap="1" wp14:anchorId="23242669" wp14:editId="04568D14">
            <wp:simplePos x="0" y="0"/>
            <wp:positionH relativeFrom="margin">
              <wp:align>left</wp:align>
            </wp:positionH>
            <wp:positionV relativeFrom="margin">
              <wp:align>top</wp:align>
            </wp:positionV>
            <wp:extent cx="1979930" cy="685800"/>
            <wp:effectExtent l="0" t="0" r="1270" b="0"/>
            <wp:wrapSquare wrapText="bothSides"/>
            <wp:docPr id="1" name="Picture 0" descr="ICMPD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CMPD_logo.jpg"/>
                    <pic:cNvPicPr/>
                  </pic:nvPicPr>
                  <pic:blipFill>
                    <a:blip r:embed="rId11" cstate="print"/>
                    <a:stretch>
                      <a:fillRect/>
                    </a:stretch>
                  </pic:blipFill>
                  <pic:spPr>
                    <a:xfrm>
                      <a:off x="0" y="0"/>
                      <a:ext cx="1979930" cy="685800"/>
                    </a:xfrm>
                    <a:prstGeom prst="rect">
                      <a:avLst/>
                    </a:prstGeom>
                  </pic:spPr>
                </pic:pic>
              </a:graphicData>
            </a:graphic>
          </wp:anchor>
        </w:drawing>
      </w:r>
    </w:p>
    <w:p w14:paraId="7D8BF180" w14:textId="77777777" w:rsidR="003F7692" w:rsidRPr="00925893" w:rsidRDefault="003F7692" w:rsidP="003F7692">
      <w:pPr>
        <w:pStyle w:val="Default"/>
        <w:jc w:val="center"/>
        <w:rPr>
          <w:rFonts w:ascii="Calibri" w:hAnsi="Calibri" w:cs="Calibri"/>
          <w:b/>
          <w:bCs/>
        </w:rPr>
      </w:pPr>
    </w:p>
    <w:p w14:paraId="7CBCAF43" w14:textId="77777777" w:rsidR="003F7692" w:rsidRPr="00925893" w:rsidRDefault="003F7692" w:rsidP="003F7692">
      <w:pPr>
        <w:pStyle w:val="Default"/>
        <w:jc w:val="center"/>
        <w:rPr>
          <w:rFonts w:ascii="Calibri" w:hAnsi="Calibri" w:cs="Calibri"/>
          <w:b/>
          <w:bCs/>
        </w:rPr>
      </w:pPr>
    </w:p>
    <w:p w14:paraId="6D9C8F9A" w14:textId="77777777" w:rsidR="00AC0A26" w:rsidRPr="00925893" w:rsidRDefault="00AC0A26" w:rsidP="003F7692">
      <w:pPr>
        <w:pStyle w:val="Default"/>
        <w:jc w:val="center"/>
        <w:rPr>
          <w:rFonts w:ascii="Calibri" w:hAnsi="Calibri" w:cs="Calibri"/>
          <w:b/>
          <w:bCs/>
        </w:rPr>
      </w:pPr>
    </w:p>
    <w:p w14:paraId="3590313B" w14:textId="5966D126" w:rsidR="00C23D6C" w:rsidRPr="00925893" w:rsidRDefault="00C23D6C" w:rsidP="00C23D6C">
      <w:pPr>
        <w:spacing w:before="240" w:after="0"/>
        <w:jc w:val="both"/>
        <w:outlineLvl w:val="0"/>
        <w:rPr>
          <w:rFonts w:ascii="Calibri" w:hAnsi="Calibri" w:cs="Calibri"/>
          <w:b/>
          <w:sz w:val="24"/>
          <w:szCs w:val="24"/>
        </w:rPr>
      </w:pPr>
    </w:p>
    <w:p w14:paraId="38BC0D08" w14:textId="77777777" w:rsidR="006117A0" w:rsidRDefault="006117A0" w:rsidP="006117A0">
      <w:pPr>
        <w:spacing w:after="0" w:line="240" w:lineRule="auto"/>
        <w:jc w:val="center"/>
        <w:outlineLvl w:val="0"/>
        <w:rPr>
          <w:rFonts w:ascii="Calibri" w:hAnsi="Calibri" w:cs="Calibri"/>
          <w:b/>
          <w:sz w:val="24"/>
          <w:szCs w:val="24"/>
        </w:rPr>
      </w:pPr>
      <w:r w:rsidRPr="006117A0">
        <w:rPr>
          <w:rFonts w:ascii="Calibri" w:hAnsi="Calibri" w:cs="Calibri"/>
          <w:b/>
          <w:sz w:val="24"/>
          <w:szCs w:val="24"/>
        </w:rPr>
        <w:t>CONDUCTING MIGRATION SENSITIVE ENTREPRENEURSHIP DEVELOPMENT ECOSYSTEM ANALYSIS AND PREPARATION OF UPGRADING PLAN FOR THE 6 TARGET PROVINCES OF ENHANCER PROJECT</w:t>
      </w:r>
    </w:p>
    <w:p w14:paraId="3B46193E" w14:textId="77777777" w:rsidR="00C23D6C" w:rsidRPr="00925893" w:rsidRDefault="00C23D6C" w:rsidP="006117A0">
      <w:pPr>
        <w:spacing w:after="0" w:line="240" w:lineRule="auto"/>
        <w:jc w:val="center"/>
        <w:outlineLvl w:val="0"/>
        <w:rPr>
          <w:rFonts w:ascii="Calibri" w:hAnsi="Calibri" w:cs="Calibri"/>
          <w:b/>
          <w:sz w:val="24"/>
          <w:szCs w:val="24"/>
        </w:rPr>
      </w:pPr>
    </w:p>
    <w:p w14:paraId="38CF24AA" w14:textId="77777777" w:rsidR="00E400A9" w:rsidRPr="002D3794" w:rsidRDefault="00E400A9" w:rsidP="00E67BD3">
      <w:pPr>
        <w:spacing w:line="240" w:lineRule="auto"/>
        <w:jc w:val="center"/>
        <w:rPr>
          <w:rFonts w:ascii="Calibri" w:hAnsi="Calibri" w:cs="Calibri"/>
          <w:b/>
          <w:sz w:val="24"/>
          <w:lang w:val="en-US"/>
        </w:rPr>
      </w:pPr>
      <w:r w:rsidRPr="002D3794">
        <w:rPr>
          <w:rFonts w:ascii="Calibri" w:hAnsi="Calibri" w:cs="Calibri"/>
          <w:b/>
          <w:sz w:val="24"/>
        </w:rPr>
        <w:t xml:space="preserve">PROJECT REFERENCE: </w:t>
      </w:r>
      <w:r w:rsidRPr="00A15B49">
        <w:rPr>
          <w:rFonts w:ascii="Calibri" w:hAnsi="Calibri" w:cs="Calibri"/>
          <w:b/>
          <w:i/>
          <w:color w:val="262626"/>
          <w:lang w:val="en-US"/>
        </w:rPr>
        <w:t>ENHANCER</w:t>
      </w:r>
    </w:p>
    <w:p w14:paraId="09795098" w14:textId="7A61D0BC" w:rsidR="00C23D6C" w:rsidRPr="00925893" w:rsidRDefault="00C23D6C" w:rsidP="00E67BD3">
      <w:pPr>
        <w:pStyle w:val="NoSpacing"/>
        <w:rPr>
          <w:rFonts w:ascii="Calibri" w:hAnsi="Calibri" w:cs="Calibri"/>
          <w:sz w:val="24"/>
          <w:szCs w:val="24"/>
        </w:rPr>
      </w:pPr>
    </w:p>
    <w:p w14:paraId="4F3E1454" w14:textId="01F13FFC" w:rsidR="00C23D6C" w:rsidRPr="00DE619E" w:rsidRDefault="00844FB7" w:rsidP="00E67BD3">
      <w:pPr>
        <w:pStyle w:val="NoSpacing"/>
        <w:jc w:val="center"/>
        <w:rPr>
          <w:rFonts w:ascii="Calibri" w:hAnsi="Calibri" w:cs="Calibri"/>
          <w:b/>
          <w:sz w:val="24"/>
          <w:szCs w:val="24"/>
        </w:rPr>
      </w:pPr>
      <w:r w:rsidRPr="00DE619E">
        <w:rPr>
          <w:rFonts w:ascii="Calibri" w:hAnsi="Calibri" w:cs="Calibri"/>
          <w:b/>
          <w:sz w:val="24"/>
          <w:szCs w:val="24"/>
        </w:rPr>
        <w:t>CLARIFICATION N°</w:t>
      </w:r>
      <w:r w:rsidR="00F14E89" w:rsidRPr="00DE619E">
        <w:rPr>
          <w:rFonts w:ascii="Calibri" w:hAnsi="Calibri" w:cs="Calibri"/>
          <w:b/>
          <w:sz w:val="24"/>
          <w:szCs w:val="24"/>
        </w:rPr>
        <w:t xml:space="preserve"> </w:t>
      </w:r>
      <w:r w:rsidR="00DE619E" w:rsidRPr="00DE619E">
        <w:rPr>
          <w:rFonts w:ascii="Calibri" w:hAnsi="Calibri" w:cs="Calibri"/>
          <w:b/>
          <w:sz w:val="24"/>
          <w:szCs w:val="24"/>
        </w:rPr>
        <w:t>01</w:t>
      </w:r>
    </w:p>
    <w:p w14:paraId="6C70E28D" w14:textId="57906D1D" w:rsidR="00067B58" w:rsidRPr="00925893" w:rsidRDefault="00067B58" w:rsidP="00E67BD3">
      <w:pPr>
        <w:spacing w:line="240" w:lineRule="auto"/>
        <w:jc w:val="center"/>
        <w:rPr>
          <w:rFonts w:ascii="Calibri" w:hAnsi="Calibri" w:cs="Calibri"/>
          <w:i/>
          <w:sz w:val="24"/>
          <w:szCs w:val="24"/>
          <w:lang w:val="en-US"/>
        </w:rPr>
      </w:pPr>
      <w:r w:rsidRPr="00DE619E">
        <w:rPr>
          <w:rFonts w:ascii="Calibri" w:hAnsi="Calibri" w:cs="Calibri"/>
          <w:i/>
          <w:sz w:val="24"/>
          <w:szCs w:val="24"/>
          <w:lang w:val="en-US"/>
        </w:rPr>
        <w:t>Updated</w:t>
      </w:r>
      <w:r w:rsidR="00F14E89" w:rsidRPr="00DE619E">
        <w:rPr>
          <w:rFonts w:ascii="Calibri" w:hAnsi="Calibri" w:cs="Calibri"/>
          <w:i/>
          <w:sz w:val="24"/>
          <w:szCs w:val="24"/>
          <w:lang w:val="en-US"/>
        </w:rPr>
        <w:t xml:space="preserve"> on</w:t>
      </w:r>
      <w:r w:rsidRPr="00DE619E">
        <w:rPr>
          <w:rFonts w:ascii="Calibri" w:hAnsi="Calibri" w:cs="Calibri"/>
          <w:i/>
          <w:sz w:val="24"/>
          <w:szCs w:val="24"/>
          <w:lang w:val="en-US"/>
        </w:rPr>
        <w:t xml:space="preserve"> </w:t>
      </w:r>
      <w:r w:rsidR="0083173D">
        <w:rPr>
          <w:rFonts w:ascii="Calibri" w:hAnsi="Calibri" w:cs="Calibri"/>
          <w:i/>
          <w:sz w:val="24"/>
          <w:szCs w:val="24"/>
          <w:lang w:val="en-US"/>
        </w:rPr>
        <w:t>06</w:t>
      </w:r>
      <w:r w:rsidR="00DE619E" w:rsidRPr="00DE619E">
        <w:rPr>
          <w:rFonts w:ascii="Calibri" w:hAnsi="Calibri" w:cs="Calibri"/>
          <w:i/>
          <w:sz w:val="24"/>
          <w:szCs w:val="24"/>
          <w:lang w:val="en-US"/>
        </w:rPr>
        <w:t xml:space="preserve"> </w:t>
      </w:r>
      <w:r w:rsidR="0083173D">
        <w:rPr>
          <w:rFonts w:ascii="Calibri" w:hAnsi="Calibri" w:cs="Calibri"/>
          <w:i/>
          <w:sz w:val="24"/>
          <w:szCs w:val="24"/>
          <w:lang w:val="en-US"/>
        </w:rPr>
        <w:t>January</w:t>
      </w:r>
      <w:r w:rsidR="0083173D" w:rsidRPr="00DE619E">
        <w:rPr>
          <w:rFonts w:ascii="Calibri" w:hAnsi="Calibri" w:cs="Calibri"/>
          <w:i/>
          <w:sz w:val="24"/>
          <w:szCs w:val="24"/>
          <w:lang w:val="en-US"/>
        </w:rPr>
        <w:t xml:space="preserve"> 202</w:t>
      </w:r>
      <w:r w:rsidR="0083173D">
        <w:rPr>
          <w:rFonts w:ascii="Calibri" w:hAnsi="Calibri" w:cs="Calibri"/>
          <w:i/>
          <w:sz w:val="24"/>
          <w:szCs w:val="24"/>
          <w:lang w:val="en-US"/>
        </w:rPr>
        <w:t>1</w:t>
      </w:r>
    </w:p>
    <w:p w14:paraId="5232F5C2" w14:textId="4624DDFB" w:rsidR="00C23D6C" w:rsidRPr="00925893" w:rsidRDefault="00C23D6C" w:rsidP="00E67BD3">
      <w:pPr>
        <w:pStyle w:val="NoSpacing"/>
        <w:rPr>
          <w:rFonts w:ascii="Calibri" w:hAnsi="Calibri" w:cs="Calibri"/>
          <w:sz w:val="24"/>
          <w:szCs w:val="24"/>
          <w:lang w:val="en-US"/>
        </w:rPr>
      </w:pPr>
    </w:p>
    <w:p w14:paraId="0F64D348" w14:textId="0331CDE8" w:rsidR="00C23D6C" w:rsidRPr="00925893" w:rsidRDefault="00C23D6C" w:rsidP="00E67BD3">
      <w:pPr>
        <w:pStyle w:val="NoSpacing"/>
        <w:rPr>
          <w:rFonts w:ascii="Calibri" w:hAnsi="Calibri" w:cs="Calibri"/>
          <w:sz w:val="24"/>
          <w:szCs w:val="24"/>
        </w:rPr>
      </w:pPr>
    </w:p>
    <w:p w14:paraId="5CDE2D79" w14:textId="0AE9FF56" w:rsidR="009E6F88" w:rsidRPr="00E67BD3" w:rsidRDefault="009E6F88" w:rsidP="00E67BD3">
      <w:pPr>
        <w:pStyle w:val="Default"/>
        <w:jc w:val="both"/>
        <w:rPr>
          <w:rFonts w:ascii="Calibri" w:hAnsi="Calibri" w:cs="Calibri"/>
          <w:sz w:val="22"/>
          <w:szCs w:val="22"/>
        </w:rPr>
      </w:pPr>
      <w:r w:rsidRPr="00E67BD3">
        <w:rPr>
          <w:rFonts w:ascii="Calibri" w:hAnsi="Calibri" w:cs="Calibri"/>
          <w:sz w:val="22"/>
          <w:szCs w:val="22"/>
        </w:rPr>
        <w:t xml:space="preserve">ICMPD would like to confirm the following update in the tender dossier documents: </w:t>
      </w:r>
    </w:p>
    <w:p w14:paraId="35B777CD" w14:textId="23F67A3A" w:rsidR="00F14E89" w:rsidRPr="00E67BD3" w:rsidRDefault="00F14E89" w:rsidP="00E67BD3">
      <w:pPr>
        <w:pStyle w:val="Default"/>
        <w:jc w:val="both"/>
        <w:rPr>
          <w:rFonts w:ascii="Calibri" w:hAnsi="Calibri" w:cs="Calibri"/>
          <w:color w:val="auto"/>
          <w:sz w:val="22"/>
          <w:szCs w:val="22"/>
        </w:rPr>
      </w:pPr>
    </w:p>
    <w:p w14:paraId="1EF66379" w14:textId="20B75EAB" w:rsidR="00EF7F8C" w:rsidRPr="005F1542" w:rsidRDefault="003F7692" w:rsidP="00E67BD3">
      <w:pPr>
        <w:pStyle w:val="Default"/>
        <w:jc w:val="both"/>
        <w:rPr>
          <w:rFonts w:ascii="Calibri" w:hAnsi="Calibri" w:cs="Calibri"/>
          <w:color w:val="auto"/>
          <w:sz w:val="22"/>
          <w:szCs w:val="22"/>
        </w:rPr>
      </w:pPr>
      <w:r w:rsidRPr="005F1542">
        <w:rPr>
          <w:rFonts w:ascii="Calibri" w:hAnsi="Calibri" w:cs="Calibri"/>
          <w:color w:val="auto"/>
          <w:sz w:val="22"/>
          <w:szCs w:val="22"/>
        </w:rPr>
        <w:t>The following questions of general interest to all prospective tenderers have been raised in the course of the tender procedure.</w:t>
      </w:r>
      <w:r w:rsidR="003769E8" w:rsidRPr="005F1542">
        <w:rPr>
          <w:rFonts w:ascii="Calibri" w:hAnsi="Calibri" w:cs="Calibri"/>
          <w:color w:val="auto"/>
          <w:sz w:val="22"/>
          <w:szCs w:val="22"/>
        </w:rPr>
        <w:t xml:space="preserve"> </w:t>
      </w:r>
    </w:p>
    <w:p w14:paraId="57EF5FB5" w14:textId="38A06E48" w:rsidR="004D7B9B" w:rsidRPr="00E67BD3" w:rsidRDefault="004D7B9B" w:rsidP="00E67BD3">
      <w:pPr>
        <w:pStyle w:val="Default"/>
        <w:jc w:val="both"/>
        <w:rPr>
          <w:rFonts w:ascii="Calibri" w:hAnsi="Calibri" w:cs="Calibri"/>
          <w:color w:val="auto"/>
          <w:sz w:val="22"/>
          <w:szCs w:val="22"/>
        </w:rPr>
      </w:pPr>
    </w:p>
    <w:p w14:paraId="2D0D8A3D" w14:textId="77777777" w:rsidR="00EF7F8C" w:rsidRPr="00E67BD3" w:rsidRDefault="00EF7F8C" w:rsidP="00E67BD3">
      <w:pPr>
        <w:pStyle w:val="Default"/>
        <w:jc w:val="both"/>
        <w:rPr>
          <w:rFonts w:ascii="Calibri" w:hAnsi="Calibri" w:cs="Calibri"/>
          <w:color w:val="auto"/>
          <w:sz w:val="22"/>
          <w:szCs w:val="22"/>
        </w:rPr>
      </w:pPr>
    </w:p>
    <w:p w14:paraId="47E4198D" w14:textId="189876F7" w:rsidR="00C23D6C" w:rsidRPr="00E67BD3" w:rsidRDefault="00C23D6C" w:rsidP="00E67BD3">
      <w:pPr>
        <w:spacing w:after="0" w:line="240" w:lineRule="auto"/>
        <w:jc w:val="both"/>
        <w:rPr>
          <w:rFonts w:ascii="Calibri" w:eastAsia="Calibri" w:hAnsi="Calibri" w:cs="Calibri"/>
          <w:b/>
          <w:bCs/>
          <w:u w:val="single"/>
        </w:rPr>
      </w:pPr>
      <w:r w:rsidRPr="00E67BD3">
        <w:rPr>
          <w:rFonts w:ascii="Calibri" w:eastAsia="Calibri" w:hAnsi="Calibri" w:cs="Calibri"/>
          <w:b/>
          <w:bCs/>
          <w:u w:val="single"/>
        </w:rPr>
        <w:t xml:space="preserve">Question 1: </w:t>
      </w:r>
    </w:p>
    <w:p w14:paraId="2C18A5FE" w14:textId="57D7E212" w:rsidR="009E6F88" w:rsidRPr="00E67BD3" w:rsidRDefault="009E6F88" w:rsidP="00E67BD3">
      <w:pPr>
        <w:pStyle w:val="NoSpacing"/>
        <w:jc w:val="both"/>
        <w:rPr>
          <w:rFonts w:ascii="Calibri" w:eastAsia="Calibri" w:hAnsi="Calibri" w:cs="Calibri"/>
          <w:sz w:val="22"/>
          <w:szCs w:val="22"/>
        </w:rPr>
      </w:pPr>
    </w:p>
    <w:p w14:paraId="772E44BC" w14:textId="77777777" w:rsidR="005F357F" w:rsidRPr="00E67BD3" w:rsidRDefault="005F357F" w:rsidP="00E67BD3">
      <w:pPr>
        <w:spacing w:line="240" w:lineRule="auto"/>
        <w:jc w:val="both"/>
        <w:rPr>
          <w:rFonts w:ascii="Calibri" w:hAnsi="Calibri" w:cs="Calibri"/>
        </w:rPr>
      </w:pPr>
      <w:r w:rsidRPr="00E67BD3">
        <w:rPr>
          <w:rFonts w:ascii="Calibri" w:hAnsi="Calibri" w:cs="Calibri"/>
        </w:rPr>
        <w:t>In the ToR for the project titled "</w:t>
      </w:r>
      <w:r w:rsidRPr="00E67BD3">
        <w:rPr>
          <w:rFonts w:ascii="Calibri" w:hAnsi="Calibri" w:cs="Calibri"/>
          <w:color w:val="000000"/>
        </w:rPr>
        <w:t>Conducting Migration Sensitive Entrepreneurship Development Ecosystem Analysis and Preparation of Upgrading Plan for The 6 Target Provinces of Enhancer Project", there is a section called "Data to be provided by ICMPD". It is stated that results of a survey and other secondary data will be shared with the tenderer:</w:t>
      </w:r>
    </w:p>
    <w:p w14:paraId="1008BF1C" w14:textId="77777777" w:rsidR="005F357F" w:rsidRPr="00E67BD3" w:rsidRDefault="005F357F" w:rsidP="00E67BD3">
      <w:pPr>
        <w:pStyle w:val="NoSpacing"/>
        <w:jc w:val="both"/>
        <w:rPr>
          <w:rFonts w:ascii="Calibri" w:eastAsia="Calibri" w:hAnsi="Calibri" w:cs="Calibri"/>
          <w:sz w:val="22"/>
          <w:szCs w:val="22"/>
        </w:rPr>
      </w:pPr>
    </w:p>
    <w:p w14:paraId="3D5CD0AA" w14:textId="1E0D393C" w:rsidR="00DE619E" w:rsidRPr="005F1542" w:rsidRDefault="005F357F" w:rsidP="00E67BD3">
      <w:pPr>
        <w:spacing w:after="0" w:line="240" w:lineRule="auto"/>
        <w:jc w:val="both"/>
        <w:rPr>
          <w:rFonts w:ascii="Calibri" w:eastAsia="Calibri" w:hAnsi="Calibri" w:cs="Calibri"/>
        </w:rPr>
      </w:pPr>
      <w:r w:rsidRPr="005F1542">
        <w:rPr>
          <w:rFonts w:ascii="Calibri" w:eastAsia="Calibri" w:hAnsi="Calibri" w:cs="Calibri"/>
        </w:rPr>
        <w:t>Could you please provide more information about the survey? What is the coverage of the survey? What is the content of the survey?</w:t>
      </w:r>
    </w:p>
    <w:p w14:paraId="7C597F4C" w14:textId="77777777" w:rsidR="005F357F" w:rsidRPr="00E67BD3" w:rsidRDefault="005F357F" w:rsidP="00E67BD3">
      <w:pPr>
        <w:spacing w:after="0" w:line="240" w:lineRule="auto"/>
        <w:jc w:val="both"/>
        <w:rPr>
          <w:rFonts w:ascii="Calibri" w:eastAsia="Calibri" w:hAnsi="Calibri" w:cs="Calibri"/>
        </w:rPr>
      </w:pPr>
    </w:p>
    <w:p w14:paraId="011E14E5" w14:textId="6BF2225C" w:rsidR="00EF7F8C" w:rsidRPr="00E67BD3" w:rsidRDefault="00C23D6C" w:rsidP="00E67BD3">
      <w:pPr>
        <w:spacing w:after="0" w:line="240" w:lineRule="auto"/>
        <w:jc w:val="both"/>
        <w:rPr>
          <w:rFonts w:ascii="Calibri" w:eastAsia="Calibri" w:hAnsi="Calibri" w:cs="Calibri"/>
          <w:bCs/>
          <w:color w:val="C00000"/>
        </w:rPr>
      </w:pPr>
      <w:r w:rsidRPr="00E67BD3">
        <w:rPr>
          <w:rFonts w:ascii="Calibri" w:eastAsia="Calibri" w:hAnsi="Calibri" w:cs="Calibri"/>
          <w:b/>
          <w:u w:val="single"/>
        </w:rPr>
        <w:t>Answer 1</w:t>
      </w:r>
      <w:r w:rsidR="00786CD1" w:rsidRPr="00E67BD3">
        <w:rPr>
          <w:rFonts w:ascii="Calibri" w:eastAsia="Calibri" w:hAnsi="Calibri" w:cs="Calibri"/>
          <w:b/>
          <w:u w:val="single"/>
        </w:rPr>
        <w:t>:</w:t>
      </w:r>
      <w:r w:rsidRPr="00E67BD3">
        <w:rPr>
          <w:rFonts w:ascii="Calibri" w:eastAsia="Calibri" w:hAnsi="Calibri" w:cs="Calibri"/>
          <w:b/>
          <w:u w:val="single"/>
        </w:rPr>
        <w:t xml:space="preserve"> </w:t>
      </w:r>
    </w:p>
    <w:p w14:paraId="30151A51" w14:textId="77777777" w:rsidR="0064335D" w:rsidRPr="00E67BD3" w:rsidRDefault="0064335D" w:rsidP="00E67BD3">
      <w:pPr>
        <w:pStyle w:val="NoSpacing"/>
        <w:jc w:val="both"/>
        <w:rPr>
          <w:rFonts w:ascii="Calibri" w:hAnsi="Calibri" w:cs="Calibri"/>
          <w:sz w:val="22"/>
          <w:szCs w:val="22"/>
          <w:highlight w:val="yellow"/>
          <w:lang w:eastAsia="en-GB"/>
        </w:rPr>
      </w:pPr>
    </w:p>
    <w:p w14:paraId="67A52CCC" w14:textId="63A6689B" w:rsidR="005F357F" w:rsidRPr="00E67BD3" w:rsidRDefault="005F357F" w:rsidP="00E67BD3">
      <w:pPr>
        <w:spacing w:line="240" w:lineRule="auto"/>
        <w:jc w:val="both"/>
        <w:rPr>
          <w:rFonts w:ascii="Calibri" w:hAnsi="Calibri" w:cs="Calibri"/>
          <w:bCs/>
          <w:iCs/>
          <w:lang w:eastAsia="en-GB"/>
        </w:rPr>
      </w:pPr>
      <w:r w:rsidRPr="005F1542">
        <w:rPr>
          <w:rFonts w:ascii="Calibri" w:hAnsi="Calibri" w:cs="Calibri"/>
          <w:bCs/>
          <w:iCs/>
          <w:lang w:eastAsia="en-GB"/>
        </w:rPr>
        <w:t>Please note that specific target groups of the Survey Study are SuTP and LHC entrepreneurs and potential entrepreneurs in 11 implementation provinces (Adana, Mersin, Bursa, İzmir, Ankara, Konya, Kayseri and Hatay).</w:t>
      </w:r>
    </w:p>
    <w:p w14:paraId="46B48F96" w14:textId="77777777" w:rsidR="005F357F" w:rsidRPr="00E67BD3" w:rsidRDefault="005F357F" w:rsidP="00E67BD3">
      <w:pPr>
        <w:spacing w:line="240" w:lineRule="auto"/>
        <w:jc w:val="both"/>
        <w:rPr>
          <w:rFonts w:ascii="Calibri" w:hAnsi="Calibri" w:cs="Calibri"/>
          <w:bCs/>
          <w:iCs/>
          <w:lang w:eastAsia="en-GB"/>
        </w:rPr>
      </w:pPr>
      <w:r w:rsidRPr="00E67BD3">
        <w:rPr>
          <w:rFonts w:ascii="Calibri" w:hAnsi="Calibri" w:cs="Calibri"/>
          <w:bCs/>
          <w:iCs/>
          <w:u w:val="single"/>
          <w:lang w:eastAsia="en-GB"/>
        </w:rPr>
        <w:t>Predesigned questionnaire</w:t>
      </w:r>
      <w:r w:rsidRPr="00E67BD3">
        <w:rPr>
          <w:rFonts w:ascii="Calibri" w:hAnsi="Calibri" w:cs="Calibri"/>
          <w:bCs/>
          <w:iCs/>
          <w:lang w:eastAsia="en-GB"/>
        </w:rPr>
        <w:t xml:space="preserve"> will be used. The survey questionnaire will have approximately 40 questions/ statements including three main sections. The main purposes of the survey are to understand the challenges which both SuTP and LHC members encounter while starting/developing their businesses. The questionnaires will roughly consist of the following subjects:</w:t>
      </w:r>
    </w:p>
    <w:p w14:paraId="17F5428A" w14:textId="77777777" w:rsidR="005F357F" w:rsidRPr="005F1542" w:rsidRDefault="005F357F" w:rsidP="00E67BD3">
      <w:pPr>
        <w:spacing w:line="240" w:lineRule="auto"/>
        <w:ind w:left="1134" w:hanging="283"/>
        <w:jc w:val="both"/>
        <w:rPr>
          <w:rFonts w:ascii="Calibri" w:hAnsi="Calibri" w:cs="Calibri"/>
          <w:bCs/>
          <w:iCs/>
          <w:lang w:eastAsia="en-GB"/>
        </w:rPr>
      </w:pPr>
      <w:r w:rsidRPr="0083173D">
        <w:rPr>
          <w:rFonts w:ascii="Calibri" w:hAnsi="Calibri" w:cs="Calibri"/>
          <w:bCs/>
          <w:iCs/>
          <w:lang w:eastAsia="en-GB"/>
        </w:rPr>
        <w:t>i)</w:t>
      </w:r>
      <w:r w:rsidRPr="0083173D">
        <w:rPr>
          <w:rFonts w:ascii="Calibri" w:hAnsi="Calibri" w:cs="Calibri"/>
          <w:bCs/>
          <w:iCs/>
          <w:lang w:eastAsia="en-GB"/>
        </w:rPr>
        <w:tab/>
        <w:t>Demographical Information</w:t>
      </w:r>
      <w:r w:rsidRPr="005F1542">
        <w:rPr>
          <w:rFonts w:ascii="Calibri" w:hAnsi="Calibri" w:cs="Calibri"/>
          <w:bCs/>
          <w:iCs/>
          <w:lang w:eastAsia="en-GB"/>
        </w:rPr>
        <w:t>,</w:t>
      </w:r>
    </w:p>
    <w:p w14:paraId="370661D4" w14:textId="77777777" w:rsidR="005F357F" w:rsidRPr="00E67BD3" w:rsidRDefault="005F357F" w:rsidP="00E67BD3">
      <w:pPr>
        <w:spacing w:line="240" w:lineRule="auto"/>
        <w:ind w:left="1134" w:hanging="283"/>
        <w:jc w:val="both"/>
        <w:rPr>
          <w:rFonts w:ascii="Calibri" w:hAnsi="Calibri" w:cs="Calibri"/>
          <w:bCs/>
          <w:iCs/>
          <w:lang w:eastAsia="en-GB"/>
        </w:rPr>
      </w:pPr>
      <w:r w:rsidRPr="00E67BD3">
        <w:rPr>
          <w:rFonts w:ascii="Calibri" w:hAnsi="Calibri" w:cs="Calibri"/>
          <w:bCs/>
          <w:iCs/>
          <w:lang w:eastAsia="en-GB"/>
        </w:rPr>
        <w:t>ii)</w:t>
      </w:r>
      <w:r w:rsidRPr="00E67BD3">
        <w:rPr>
          <w:rFonts w:ascii="Calibri" w:hAnsi="Calibri" w:cs="Calibri"/>
          <w:bCs/>
          <w:iCs/>
          <w:lang w:eastAsia="en-GB"/>
        </w:rPr>
        <w:tab/>
        <w:t>Perception of Entrepreneurial Ecosystem,</w:t>
      </w:r>
    </w:p>
    <w:p w14:paraId="0AE3D69D" w14:textId="5E5653F4" w:rsidR="005F357F" w:rsidRDefault="005F357F" w:rsidP="00E67BD3">
      <w:pPr>
        <w:spacing w:line="240" w:lineRule="auto"/>
        <w:ind w:left="1134" w:hanging="283"/>
        <w:jc w:val="both"/>
        <w:rPr>
          <w:rFonts w:ascii="Calibri" w:hAnsi="Calibri" w:cs="Calibri"/>
          <w:bCs/>
          <w:iCs/>
          <w:lang w:eastAsia="en-GB"/>
        </w:rPr>
      </w:pPr>
      <w:r w:rsidRPr="00E67BD3">
        <w:rPr>
          <w:rFonts w:ascii="Calibri" w:hAnsi="Calibri" w:cs="Calibri"/>
          <w:bCs/>
          <w:iCs/>
          <w:lang w:eastAsia="en-GB"/>
        </w:rPr>
        <w:t>iii)</w:t>
      </w:r>
      <w:r w:rsidRPr="00E67BD3">
        <w:rPr>
          <w:rFonts w:ascii="Calibri" w:hAnsi="Calibri" w:cs="Calibri"/>
          <w:bCs/>
          <w:iCs/>
          <w:lang w:eastAsia="en-GB"/>
        </w:rPr>
        <w:tab/>
        <w:t>Key Business and Entrepreneurship Indicators;</w:t>
      </w:r>
    </w:p>
    <w:p w14:paraId="30DFAB2E" w14:textId="77777777" w:rsidR="0083173D" w:rsidRPr="00E67BD3" w:rsidRDefault="0083173D" w:rsidP="00E67BD3">
      <w:pPr>
        <w:spacing w:line="240" w:lineRule="auto"/>
        <w:ind w:left="1134" w:hanging="283"/>
        <w:jc w:val="both"/>
        <w:rPr>
          <w:rFonts w:ascii="Calibri" w:hAnsi="Calibri" w:cs="Calibri"/>
          <w:bCs/>
          <w:iCs/>
          <w:lang w:eastAsia="en-GB"/>
        </w:rPr>
      </w:pPr>
    </w:p>
    <w:p w14:paraId="61ACFB48" w14:textId="77777777" w:rsidR="005F357F" w:rsidRPr="00E67BD3" w:rsidRDefault="005F357F" w:rsidP="00E67BD3">
      <w:pPr>
        <w:spacing w:line="240" w:lineRule="auto"/>
        <w:ind w:left="1134" w:hanging="141"/>
        <w:jc w:val="both"/>
        <w:rPr>
          <w:rFonts w:ascii="Calibri" w:hAnsi="Calibri" w:cs="Calibri"/>
          <w:bCs/>
          <w:iCs/>
          <w:lang w:eastAsia="en-GB"/>
        </w:rPr>
      </w:pPr>
      <w:r w:rsidRPr="00E67BD3">
        <w:rPr>
          <w:rFonts w:ascii="Calibri" w:hAnsi="Calibri" w:cs="Calibri"/>
          <w:bCs/>
          <w:iCs/>
          <w:lang w:eastAsia="en-GB"/>
        </w:rPr>
        <w:lastRenderedPageBreak/>
        <w:t>a.</w:t>
      </w:r>
      <w:r w:rsidRPr="00E67BD3">
        <w:rPr>
          <w:rFonts w:ascii="Calibri" w:hAnsi="Calibri" w:cs="Calibri"/>
          <w:bCs/>
          <w:iCs/>
          <w:lang w:eastAsia="en-GB"/>
        </w:rPr>
        <w:tab/>
        <w:t>Financing,</w:t>
      </w:r>
    </w:p>
    <w:p w14:paraId="4430E67A" w14:textId="77777777" w:rsidR="005F357F" w:rsidRPr="00E67BD3" w:rsidRDefault="005F357F" w:rsidP="00E67BD3">
      <w:pPr>
        <w:spacing w:line="240" w:lineRule="auto"/>
        <w:ind w:left="1134" w:hanging="141"/>
        <w:jc w:val="both"/>
        <w:rPr>
          <w:rFonts w:ascii="Calibri" w:hAnsi="Calibri" w:cs="Calibri"/>
          <w:bCs/>
          <w:iCs/>
          <w:lang w:eastAsia="en-GB"/>
        </w:rPr>
      </w:pPr>
      <w:r w:rsidRPr="00E67BD3">
        <w:rPr>
          <w:rFonts w:ascii="Calibri" w:hAnsi="Calibri" w:cs="Calibri"/>
          <w:bCs/>
          <w:iCs/>
          <w:lang w:eastAsia="en-GB"/>
        </w:rPr>
        <w:t>b.</w:t>
      </w:r>
      <w:r w:rsidRPr="00E67BD3">
        <w:rPr>
          <w:rFonts w:ascii="Calibri" w:hAnsi="Calibri" w:cs="Calibri"/>
          <w:bCs/>
          <w:iCs/>
          <w:lang w:eastAsia="en-GB"/>
        </w:rPr>
        <w:tab/>
        <w:t>Markets and Sales,</w:t>
      </w:r>
    </w:p>
    <w:p w14:paraId="2306B0B0" w14:textId="77777777" w:rsidR="005F357F" w:rsidRPr="00E67BD3" w:rsidRDefault="005F357F" w:rsidP="00E67BD3">
      <w:pPr>
        <w:spacing w:line="240" w:lineRule="auto"/>
        <w:ind w:left="1134" w:hanging="141"/>
        <w:jc w:val="both"/>
        <w:rPr>
          <w:rFonts w:ascii="Calibri" w:hAnsi="Calibri" w:cs="Calibri"/>
          <w:bCs/>
          <w:iCs/>
          <w:lang w:eastAsia="en-GB"/>
        </w:rPr>
      </w:pPr>
      <w:r w:rsidRPr="00E67BD3">
        <w:rPr>
          <w:rFonts w:ascii="Calibri" w:hAnsi="Calibri" w:cs="Calibri"/>
          <w:bCs/>
          <w:iCs/>
          <w:lang w:eastAsia="en-GB"/>
        </w:rPr>
        <w:t>c.</w:t>
      </w:r>
      <w:r w:rsidRPr="00E67BD3">
        <w:rPr>
          <w:rFonts w:ascii="Calibri" w:hAnsi="Calibri" w:cs="Calibri"/>
          <w:bCs/>
          <w:iCs/>
          <w:lang w:eastAsia="en-GB"/>
        </w:rPr>
        <w:tab/>
        <w:t>Employment,</w:t>
      </w:r>
    </w:p>
    <w:p w14:paraId="52B505A9" w14:textId="77777777" w:rsidR="005F357F" w:rsidRPr="00E67BD3" w:rsidRDefault="005F357F" w:rsidP="00E67BD3">
      <w:pPr>
        <w:spacing w:line="240" w:lineRule="auto"/>
        <w:ind w:left="1134" w:hanging="141"/>
        <w:jc w:val="both"/>
        <w:rPr>
          <w:rFonts w:ascii="Calibri" w:hAnsi="Calibri" w:cs="Calibri"/>
          <w:bCs/>
          <w:iCs/>
          <w:lang w:eastAsia="en-GB"/>
        </w:rPr>
      </w:pPr>
      <w:r w:rsidRPr="00E67BD3">
        <w:rPr>
          <w:rFonts w:ascii="Calibri" w:hAnsi="Calibri" w:cs="Calibri"/>
          <w:bCs/>
          <w:iCs/>
          <w:lang w:eastAsia="en-GB"/>
        </w:rPr>
        <w:t>d.</w:t>
      </w:r>
      <w:r w:rsidRPr="00E67BD3">
        <w:rPr>
          <w:rFonts w:ascii="Calibri" w:hAnsi="Calibri" w:cs="Calibri"/>
          <w:bCs/>
          <w:iCs/>
          <w:lang w:eastAsia="en-GB"/>
        </w:rPr>
        <w:tab/>
        <w:t>R&amp;D and Innovation,</w:t>
      </w:r>
    </w:p>
    <w:p w14:paraId="48226870" w14:textId="77777777" w:rsidR="005F357F" w:rsidRPr="00E67BD3" w:rsidRDefault="005F357F" w:rsidP="00E67BD3">
      <w:pPr>
        <w:spacing w:line="240" w:lineRule="auto"/>
        <w:ind w:left="1134" w:hanging="141"/>
        <w:jc w:val="both"/>
        <w:rPr>
          <w:rFonts w:ascii="Calibri" w:hAnsi="Calibri" w:cs="Calibri"/>
          <w:bCs/>
          <w:iCs/>
          <w:lang w:eastAsia="en-GB"/>
        </w:rPr>
      </w:pPr>
      <w:r w:rsidRPr="00E67BD3">
        <w:rPr>
          <w:rFonts w:ascii="Calibri" w:hAnsi="Calibri" w:cs="Calibri"/>
          <w:bCs/>
          <w:iCs/>
          <w:lang w:eastAsia="en-GB"/>
        </w:rPr>
        <w:t>e.</w:t>
      </w:r>
      <w:r w:rsidRPr="00E67BD3">
        <w:rPr>
          <w:rFonts w:ascii="Calibri" w:hAnsi="Calibri" w:cs="Calibri"/>
          <w:bCs/>
          <w:iCs/>
          <w:lang w:eastAsia="en-GB"/>
        </w:rPr>
        <w:tab/>
        <w:t xml:space="preserve">Entrepreneurship Environment. </w:t>
      </w:r>
    </w:p>
    <w:p w14:paraId="752E39E5" w14:textId="77777777" w:rsidR="00491291" w:rsidRDefault="00491291" w:rsidP="005F357F">
      <w:pPr>
        <w:jc w:val="both"/>
        <w:rPr>
          <w:rFonts w:ascii="Calibri" w:eastAsia="Calibri" w:hAnsi="Calibri" w:cs="Calibri"/>
          <w:b/>
          <w:bCs/>
          <w:u w:val="single"/>
        </w:rPr>
      </w:pPr>
    </w:p>
    <w:p w14:paraId="0F6B8FAA" w14:textId="54FFD228" w:rsidR="00DE619E" w:rsidRPr="00491291" w:rsidRDefault="00DE619E" w:rsidP="00E67BD3">
      <w:pPr>
        <w:spacing w:line="240" w:lineRule="auto"/>
        <w:jc w:val="both"/>
        <w:rPr>
          <w:rFonts w:ascii="Calibri" w:eastAsia="Calibri" w:hAnsi="Calibri" w:cs="Calibri"/>
          <w:b/>
          <w:bCs/>
          <w:u w:val="single"/>
        </w:rPr>
      </w:pPr>
      <w:r w:rsidRPr="00491291">
        <w:rPr>
          <w:rFonts w:ascii="Calibri" w:eastAsia="Calibri" w:hAnsi="Calibri" w:cs="Calibri"/>
          <w:b/>
          <w:bCs/>
          <w:u w:val="single"/>
        </w:rPr>
        <w:t xml:space="preserve">Question 2: </w:t>
      </w:r>
    </w:p>
    <w:p w14:paraId="0108AF57" w14:textId="77777777" w:rsidR="005F357F" w:rsidRPr="00E67BD3" w:rsidRDefault="005F357F" w:rsidP="00E67BD3">
      <w:pPr>
        <w:spacing w:after="0" w:line="240" w:lineRule="auto"/>
        <w:jc w:val="both"/>
        <w:rPr>
          <w:rFonts w:ascii="Calibri" w:hAnsi="Calibri" w:cs="Calibri"/>
          <w:color w:val="000000"/>
        </w:rPr>
      </w:pPr>
      <w:r w:rsidRPr="00E67BD3">
        <w:rPr>
          <w:rFonts w:ascii="Calibri" w:hAnsi="Calibri" w:cs="Calibri"/>
          <w:color w:val="000000"/>
        </w:rPr>
        <w:t>Will you be sharing the raw survey data with us or some statistics derived from the data?</w:t>
      </w:r>
    </w:p>
    <w:p w14:paraId="679B81FB" w14:textId="77777777" w:rsidR="005F357F" w:rsidRPr="00E67BD3" w:rsidRDefault="005F357F" w:rsidP="00E67BD3">
      <w:pPr>
        <w:spacing w:after="0" w:line="240" w:lineRule="auto"/>
        <w:jc w:val="both"/>
        <w:rPr>
          <w:rFonts w:ascii="Calibri" w:hAnsi="Calibri" w:cs="Calibri"/>
          <w:color w:val="000000"/>
        </w:rPr>
      </w:pPr>
    </w:p>
    <w:p w14:paraId="66525302" w14:textId="325655CA" w:rsidR="00DE619E" w:rsidRPr="005F1542" w:rsidRDefault="00DE619E" w:rsidP="00E67BD3">
      <w:pPr>
        <w:spacing w:after="0" w:line="240" w:lineRule="auto"/>
        <w:jc w:val="both"/>
        <w:rPr>
          <w:rFonts w:ascii="Calibri" w:eastAsia="Calibri" w:hAnsi="Calibri" w:cs="Calibri"/>
          <w:b/>
          <w:u w:val="single"/>
        </w:rPr>
      </w:pPr>
      <w:r w:rsidRPr="005F1542">
        <w:rPr>
          <w:rFonts w:ascii="Calibri" w:eastAsia="Calibri" w:hAnsi="Calibri" w:cs="Calibri"/>
          <w:b/>
          <w:u w:val="single"/>
        </w:rPr>
        <w:t xml:space="preserve">Answer 2: </w:t>
      </w:r>
    </w:p>
    <w:p w14:paraId="3526046B" w14:textId="77777777" w:rsidR="005F357F" w:rsidRPr="005D0323" w:rsidRDefault="005F357F" w:rsidP="00E67BD3">
      <w:pPr>
        <w:spacing w:after="0" w:line="240" w:lineRule="auto"/>
        <w:jc w:val="both"/>
        <w:rPr>
          <w:rFonts w:ascii="Calibri" w:eastAsia="Calibri" w:hAnsi="Calibri" w:cs="Calibri"/>
          <w:bCs/>
          <w:color w:val="C00000"/>
        </w:rPr>
      </w:pPr>
    </w:p>
    <w:p w14:paraId="42E47164" w14:textId="5AB6CF7E" w:rsidR="005F357F" w:rsidRPr="00E15DFD" w:rsidRDefault="005F357F" w:rsidP="00E67BD3">
      <w:pPr>
        <w:spacing w:after="0" w:line="240" w:lineRule="auto"/>
        <w:jc w:val="both"/>
        <w:rPr>
          <w:rFonts w:ascii="Calibri" w:eastAsia="Calibri" w:hAnsi="Calibri" w:cs="Calibri"/>
        </w:rPr>
      </w:pPr>
      <w:r w:rsidRPr="00E67BD3">
        <w:rPr>
          <w:rFonts w:ascii="Calibri" w:eastAsia="Calibri" w:hAnsi="Calibri" w:cs="Calibri"/>
        </w:rPr>
        <w:t xml:space="preserve">Yes, survey data will be shared </w:t>
      </w:r>
      <w:r w:rsidR="00E15DFD">
        <w:rPr>
          <w:rFonts w:ascii="Calibri" w:eastAsia="Calibri" w:hAnsi="Calibri" w:cs="Calibri"/>
        </w:rPr>
        <w:t>with</w:t>
      </w:r>
      <w:r w:rsidR="00E15DFD" w:rsidRPr="00E15DFD">
        <w:rPr>
          <w:rFonts w:ascii="Calibri" w:eastAsia="Calibri" w:hAnsi="Calibri" w:cs="Calibri"/>
        </w:rPr>
        <w:t xml:space="preserve"> </w:t>
      </w:r>
      <w:r w:rsidRPr="00E15DFD">
        <w:rPr>
          <w:rFonts w:ascii="Calibri" w:eastAsia="Calibri" w:hAnsi="Calibri" w:cs="Calibri"/>
        </w:rPr>
        <w:t>the Contractor. Please see pages 6 and 7 of ToR, item f of Section 4.2 as follows:</w:t>
      </w:r>
    </w:p>
    <w:p w14:paraId="50DEEC4F" w14:textId="77777777" w:rsidR="005F357F" w:rsidRPr="005D0323" w:rsidRDefault="005F357F" w:rsidP="00E67BD3">
      <w:pPr>
        <w:spacing w:after="0" w:line="240" w:lineRule="auto"/>
        <w:jc w:val="both"/>
        <w:rPr>
          <w:rFonts w:ascii="Calibri" w:eastAsia="Calibri" w:hAnsi="Calibri" w:cs="Calibri"/>
        </w:rPr>
      </w:pPr>
    </w:p>
    <w:p w14:paraId="131C6A85" w14:textId="77777777" w:rsidR="005F357F" w:rsidRPr="00E67BD3" w:rsidRDefault="005F357F" w:rsidP="00E67BD3">
      <w:pPr>
        <w:spacing w:after="0" w:line="240" w:lineRule="auto"/>
        <w:jc w:val="both"/>
        <w:rPr>
          <w:rFonts w:ascii="Calibri" w:eastAsia="Calibri" w:hAnsi="Calibri" w:cs="Calibri"/>
          <w:i/>
        </w:rPr>
      </w:pPr>
      <w:r w:rsidRPr="005D0323">
        <w:rPr>
          <w:rFonts w:ascii="Calibri" w:eastAsia="Calibri" w:hAnsi="Calibri" w:cs="Calibri"/>
        </w:rPr>
        <w:t>“</w:t>
      </w:r>
      <w:r w:rsidRPr="00E67BD3">
        <w:rPr>
          <w:rFonts w:ascii="Calibri" w:eastAsia="Calibri" w:hAnsi="Calibri" w:cs="Calibri"/>
          <w:i/>
        </w:rPr>
        <w:t xml:space="preserve">Survey Study Results to be shared by ICMPD: Results of the Survey to be conducted with entrepreneurs and potential entrepreneurs as part of Entrepreneurial Ecosystems will be shared gradually with the Contractor depending on the finalisation of the reports. </w:t>
      </w:r>
    </w:p>
    <w:p w14:paraId="3B486284" w14:textId="77777777" w:rsidR="005F357F" w:rsidRPr="005D0323" w:rsidRDefault="005F357F" w:rsidP="00E67BD3">
      <w:pPr>
        <w:spacing w:after="0" w:line="240" w:lineRule="auto"/>
        <w:jc w:val="both"/>
        <w:rPr>
          <w:rFonts w:ascii="Calibri" w:eastAsia="Calibri" w:hAnsi="Calibri" w:cs="Calibri"/>
        </w:rPr>
      </w:pPr>
      <w:r w:rsidRPr="00E67BD3">
        <w:rPr>
          <w:rFonts w:ascii="Calibri" w:eastAsia="Calibri" w:hAnsi="Calibri" w:cs="Calibri"/>
          <w:i/>
        </w:rPr>
        <w:t>Contractor is expected to integrate results of the Survey study into Entrepreneurial Ecosystems analysis defined for this assignment</w:t>
      </w:r>
      <w:r w:rsidRPr="005D0323">
        <w:rPr>
          <w:rFonts w:ascii="Calibri" w:eastAsia="Calibri" w:hAnsi="Calibri" w:cs="Calibri"/>
        </w:rPr>
        <w:t>.”</w:t>
      </w:r>
    </w:p>
    <w:p w14:paraId="10F61494" w14:textId="77777777" w:rsidR="005F357F" w:rsidRPr="00E67BD3" w:rsidRDefault="005F357F" w:rsidP="00E67BD3">
      <w:pPr>
        <w:spacing w:after="0" w:line="240" w:lineRule="auto"/>
        <w:jc w:val="both"/>
        <w:rPr>
          <w:rFonts w:ascii="Calibri" w:eastAsia="Calibri" w:hAnsi="Calibri" w:cs="Calibri"/>
        </w:rPr>
      </w:pPr>
    </w:p>
    <w:p w14:paraId="0100B166" w14:textId="77777777" w:rsidR="00491291" w:rsidRDefault="00491291" w:rsidP="00E67BD3">
      <w:pPr>
        <w:spacing w:after="0" w:line="240" w:lineRule="auto"/>
        <w:jc w:val="both"/>
        <w:rPr>
          <w:rFonts w:ascii="Calibri" w:eastAsia="Calibri" w:hAnsi="Calibri" w:cs="Calibri"/>
          <w:b/>
          <w:u w:val="single"/>
        </w:rPr>
      </w:pPr>
    </w:p>
    <w:p w14:paraId="3C99DAC5" w14:textId="2650B371" w:rsidR="00DE619E" w:rsidRPr="00491291" w:rsidRDefault="00DE619E" w:rsidP="00E67BD3">
      <w:pPr>
        <w:spacing w:after="0" w:line="240" w:lineRule="auto"/>
        <w:jc w:val="both"/>
        <w:rPr>
          <w:rFonts w:ascii="Calibri" w:eastAsia="Calibri" w:hAnsi="Calibri" w:cs="Calibri"/>
          <w:b/>
          <w:u w:val="single"/>
        </w:rPr>
      </w:pPr>
      <w:r w:rsidRPr="00491291">
        <w:rPr>
          <w:rFonts w:ascii="Calibri" w:eastAsia="Calibri" w:hAnsi="Calibri" w:cs="Calibri"/>
          <w:b/>
          <w:u w:val="single"/>
        </w:rPr>
        <w:t>Question 3:</w:t>
      </w:r>
    </w:p>
    <w:p w14:paraId="764999E3" w14:textId="77777777" w:rsidR="00DE619E" w:rsidRPr="005D0323" w:rsidRDefault="00DE619E" w:rsidP="00E67BD3">
      <w:pPr>
        <w:spacing w:after="0" w:line="240" w:lineRule="auto"/>
        <w:jc w:val="both"/>
        <w:rPr>
          <w:rFonts w:ascii="Calibri" w:eastAsia="Calibri" w:hAnsi="Calibri" w:cs="Calibri"/>
          <w:b/>
          <w:u w:val="single"/>
        </w:rPr>
      </w:pPr>
    </w:p>
    <w:p w14:paraId="3A91024C" w14:textId="4861860D" w:rsidR="00DE619E" w:rsidRPr="00E67BD3" w:rsidRDefault="005F357F" w:rsidP="00E67BD3">
      <w:pPr>
        <w:spacing w:after="0" w:line="240" w:lineRule="auto"/>
        <w:jc w:val="both"/>
        <w:rPr>
          <w:rFonts w:ascii="Calibri" w:eastAsia="Calibri" w:hAnsi="Calibri" w:cs="Calibri"/>
        </w:rPr>
      </w:pPr>
      <w:r w:rsidRPr="00E67BD3">
        <w:rPr>
          <w:rFonts w:ascii="Calibri" w:eastAsia="Calibri" w:hAnsi="Calibri" w:cs="Calibri"/>
        </w:rPr>
        <w:t>Could you please provide more information about the secondary data collected by ICMPD?</w:t>
      </w:r>
    </w:p>
    <w:p w14:paraId="6060705F" w14:textId="77777777" w:rsidR="005F357F" w:rsidRPr="00E67BD3" w:rsidRDefault="005F357F" w:rsidP="00E67BD3">
      <w:pPr>
        <w:spacing w:after="0" w:line="240" w:lineRule="auto"/>
        <w:jc w:val="both"/>
        <w:rPr>
          <w:rFonts w:ascii="Calibri" w:eastAsia="Calibri" w:hAnsi="Calibri" w:cs="Calibri"/>
        </w:rPr>
      </w:pPr>
    </w:p>
    <w:p w14:paraId="128AE5E1" w14:textId="0253B524" w:rsidR="00DE619E" w:rsidRPr="00E67BD3" w:rsidRDefault="00DE619E" w:rsidP="00E67BD3">
      <w:pPr>
        <w:spacing w:after="0" w:line="240" w:lineRule="auto"/>
        <w:jc w:val="both"/>
        <w:rPr>
          <w:rFonts w:ascii="Calibri" w:eastAsia="Calibri" w:hAnsi="Calibri" w:cs="Calibri"/>
          <w:b/>
          <w:u w:val="single"/>
        </w:rPr>
      </w:pPr>
      <w:r w:rsidRPr="00E67BD3">
        <w:rPr>
          <w:rFonts w:ascii="Calibri" w:eastAsia="Calibri" w:hAnsi="Calibri" w:cs="Calibri"/>
          <w:b/>
          <w:u w:val="single"/>
        </w:rPr>
        <w:t xml:space="preserve">Answer 3: </w:t>
      </w:r>
    </w:p>
    <w:p w14:paraId="59305866" w14:textId="562D2A85" w:rsidR="00DE619E" w:rsidRPr="00E67BD3" w:rsidRDefault="00DE619E" w:rsidP="00E67BD3">
      <w:pPr>
        <w:spacing w:after="0" w:line="240" w:lineRule="auto"/>
        <w:jc w:val="both"/>
        <w:rPr>
          <w:rFonts w:ascii="Calibri" w:eastAsia="Calibri" w:hAnsi="Calibri" w:cs="Calibri"/>
          <w:b/>
          <w:u w:val="single"/>
        </w:rPr>
      </w:pPr>
    </w:p>
    <w:p w14:paraId="79B6941C" w14:textId="77777777" w:rsidR="005F357F" w:rsidRPr="00E67BD3" w:rsidRDefault="005F357F" w:rsidP="00E67BD3">
      <w:pPr>
        <w:spacing w:line="240" w:lineRule="auto"/>
        <w:jc w:val="both"/>
        <w:rPr>
          <w:rFonts w:ascii="Calibri" w:hAnsi="Calibri" w:cs="Calibri"/>
        </w:rPr>
      </w:pPr>
      <w:r w:rsidRPr="00E67BD3">
        <w:rPr>
          <w:rFonts w:ascii="Calibri" w:hAnsi="Calibri" w:cs="Calibri"/>
        </w:rPr>
        <w:t xml:space="preserve">Please note that secondary data refers to required data to be collected from different public institutions as identified in the Guideline of Entrepreneurial Ecosystems Analysis and Template for Ecosystem Analysis. Most of the secondary data is collected by ICMPD and will be provided to the Contractor. However, the Contractor is expected to collect additional data if necessary. </w:t>
      </w:r>
    </w:p>
    <w:p w14:paraId="7CD67925" w14:textId="77777777" w:rsidR="00491291" w:rsidRDefault="00491291" w:rsidP="00E67BD3">
      <w:pPr>
        <w:spacing w:line="240" w:lineRule="auto"/>
        <w:jc w:val="both"/>
        <w:rPr>
          <w:rFonts w:ascii="Calibri" w:hAnsi="Calibri" w:cs="Calibri"/>
          <w:b/>
          <w:u w:val="single"/>
        </w:rPr>
      </w:pPr>
    </w:p>
    <w:p w14:paraId="3848E3CC" w14:textId="4FC61312" w:rsidR="005F357F" w:rsidRPr="00E67BD3" w:rsidRDefault="005F357F" w:rsidP="00E67BD3">
      <w:pPr>
        <w:spacing w:line="240" w:lineRule="auto"/>
        <w:jc w:val="both"/>
        <w:rPr>
          <w:rFonts w:ascii="Calibri" w:hAnsi="Calibri" w:cs="Calibri"/>
          <w:b/>
          <w:u w:val="single"/>
        </w:rPr>
      </w:pPr>
      <w:r w:rsidRPr="00E67BD3">
        <w:rPr>
          <w:rFonts w:ascii="Calibri" w:hAnsi="Calibri" w:cs="Calibri"/>
          <w:b/>
          <w:u w:val="single"/>
        </w:rPr>
        <w:t xml:space="preserve">Question 4: </w:t>
      </w:r>
    </w:p>
    <w:p w14:paraId="5F57D828" w14:textId="7B749055" w:rsidR="005F357F" w:rsidRPr="00E67BD3" w:rsidRDefault="005F357F" w:rsidP="00E67BD3">
      <w:pPr>
        <w:spacing w:line="240" w:lineRule="auto"/>
        <w:jc w:val="both"/>
        <w:rPr>
          <w:rFonts w:ascii="Calibri" w:hAnsi="Calibri" w:cs="Calibri"/>
        </w:rPr>
      </w:pPr>
      <w:r w:rsidRPr="00E67BD3">
        <w:rPr>
          <w:rFonts w:ascii="Calibri" w:hAnsi="Calibri" w:cs="Calibri"/>
        </w:rPr>
        <w:t xml:space="preserve">How many reports are expected </w:t>
      </w:r>
      <w:r w:rsidR="00491291">
        <w:rPr>
          <w:rFonts w:ascii="Calibri" w:hAnsi="Calibri" w:cs="Calibri"/>
        </w:rPr>
        <w:t xml:space="preserve">to be prepared </w:t>
      </w:r>
      <w:r w:rsidRPr="00E67BD3">
        <w:rPr>
          <w:rFonts w:ascii="Calibri" w:hAnsi="Calibri" w:cs="Calibri"/>
        </w:rPr>
        <w:t xml:space="preserve">in Phase 1 and Phase 2? </w:t>
      </w:r>
    </w:p>
    <w:p w14:paraId="307CCC01" w14:textId="192AE978" w:rsidR="005F357F" w:rsidRPr="005F1542" w:rsidRDefault="005F357F" w:rsidP="00E67BD3">
      <w:pPr>
        <w:spacing w:after="0" w:line="240" w:lineRule="auto"/>
        <w:jc w:val="both"/>
        <w:rPr>
          <w:rFonts w:ascii="Calibri" w:eastAsia="Calibri" w:hAnsi="Calibri" w:cs="Calibri"/>
          <w:b/>
          <w:u w:val="single"/>
        </w:rPr>
      </w:pPr>
      <w:r w:rsidRPr="005F1542">
        <w:rPr>
          <w:rFonts w:ascii="Calibri" w:eastAsia="Calibri" w:hAnsi="Calibri" w:cs="Calibri"/>
          <w:b/>
          <w:u w:val="single"/>
        </w:rPr>
        <w:t xml:space="preserve">Answer 4: </w:t>
      </w:r>
    </w:p>
    <w:p w14:paraId="5E7D0660" w14:textId="7E1B5342" w:rsidR="00DE619E" w:rsidRPr="005D0323" w:rsidRDefault="00DE619E" w:rsidP="00E67BD3">
      <w:pPr>
        <w:spacing w:line="240" w:lineRule="auto"/>
        <w:jc w:val="both"/>
        <w:rPr>
          <w:rFonts w:ascii="Calibri" w:eastAsia="Calibri" w:hAnsi="Calibri" w:cs="Calibri"/>
        </w:rPr>
      </w:pPr>
    </w:p>
    <w:p w14:paraId="6632494E" w14:textId="77777777" w:rsidR="005F357F" w:rsidRPr="00E67BD3" w:rsidRDefault="005F357F" w:rsidP="00E67BD3">
      <w:pPr>
        <w:spacing w:line="240" w:lineRule="auto"/>
        <w:jc w:val="both"/>
        <w:rPr>
          <w:rFonts w:ascii="Calibri" w:hAnsi="Calibri" w:cs="Calibri"/>
        </w:rPr>
      </w:pPr>
      <w:r w:rsidRPr="00E67BD3">
        <w:rPr>
          <w:rFonts w:ascii="Calibri" w:hAnsi="Calibri" w:cs="Calibri"/>
        </w:rPr>
        <w:t>The table in 4.2 expects 3 reports in each phase while the text suggests 2 reports in Phase 1 and 4 reports in Phase 2.</w:t>
      </w:r>
    </w:p>
    <w:p w14:paraId="79EDBCAD" w14:textId="77777777" w:rsidR="005F357F" w:rsidRPr="00E67BD3" w:rsidRDefault="005F357F" w:rsidP="00E67BD3">
      <w:pPr>
        <w:spacing w:line="240" w:lineRule="auto"/>
        <w:jc w:val="both"/>
        <w:rPr>
          <w:rFonts w:ascii="Calibri" w:hAnsi="Calibri" w:cs="Calibri"/>
        </w:rPr>
      </w:pPr>
      <w:r w:rsidRPr="00E67BD3">
        <w:rPr>
          <w:rFonts w:ascii="Calibri" w:hAnsi="Calibri" w:cs="Calibri"/>
        </w:rPr>
        <w:t xml:space="preserve">There is a typo inside the text under Section 4.2 with respect Reports. Please consider the information inside the tables under Section 4.2 and Section 7 (Reporting). </w:t>
      </w:r>
    </w:p>
    <w:p w14:paraId="43179692" w14:textId="32430C6F" w:rsidR="005F357F" w:rsidRPr="00E67BD3" w:rsidRDefault="005F357F" w:rsidP="00E67BD3">
      <w:pPr>
        <w:spacing w:line="240" w:lineRule="auto"/>
        <w:jc w:val="both"/>
        <w:rPr>
          <w:rFonts w:ascii="Calibri" w:hAnsi="Calibri" w:cs="Calibri"/>
        </w:rPr>
      </w:pPr>
      <w:r w:rsidRPr="00E67BD3">
        <w:rPr>
          <w:rFonts w:ascii="Calibri" w:hAnsi="Calibri" w:cs="Calibri"/>
        </w:rPr>
        <w:t>Ultimately, the Contractor is expected to prepare 6 Reports in total (one report per province).</w:t>
      </w:r>
    </w:p>
    <w:p w14:paraId="226D5B27" w14:textId="77777777" w:rsidR="00491291" w:rsidRDefault="00491291" w:rsidP="005F357F">
      <w:pPr>
        <w:spacing w:line="240" w:lineRule="auto"/>
        <w:jc w:val="both"/>
        <w:rPr>
          <w:rFonts w:ascii="Calibri" w:hAnsi="Calibri" w:cs="Calibri"/>
          <w:b/>
          <w:u w:val="single"/>
        </w:rPr>
      </w:pPr>
    </w:p>
    <w:p w14:paraId="4E6EE73E" w14:textId="223D3D82" w:rsidR="005F357F" w:rsidRPr="00E67BD3" w:rsidRDefault="005F357F" w:rsidP="00E67BD3">
      <w:pPr>
        <w:spacing w:line="240" w:lineRule="auto"/>
        <w:jc w:val="both"/>
        <w:rPr>
          <w:rFonts w:ascii="Calibri" w:hAnsi="Calibri" w:cs="Calibri"/>
          <w:b/>
          <w:u w:val="single"/>
        </w:rPr>
      </w:pPr>
      <w:r w:rsidRPr="00E67BD3">
        <w:rPr>
          <w:rFonts w:ascii="Calibri" w:hAnsi="Calibri" w:cs="Calibri"/>
          <w:b/>
          <w:u w:val="single"/>
        </w:rPr>
        <w:lastRenderedPageBreak/>
        <w:t xml:space="preserve">Question 5: </w:t>
      </w:r>
    </w:p>
    <w:p w14:paraId="0BFDF0C2" w14:textId="77777777" w:rsidR="005F357F" w:rsidRPr="00E67BD3" w:rsidRDefault="005F357F" w:rsidP="00E67BD3">
      <w:pPr>
        <w:shd w:val="clear" w:color="auto" w:fill="FFFFFF"/>
        <w:spacing w:line="240" w:lineRule="auto"/>
        <w:jc w:val="both"/>
        <w:rPr>
          <w:rFonts w:ascii="Calibri" w:hAnsi="Calibri" w:cs="Calibri"/>
          <w:color w:val="222222"/>
        </w:rPr>
      </w:pPr>
      <w:r w:rsidRPr="00E67BD3">
        <w:rPr>
          <w:rFonts w:ascii="Calibri" w:hAnsi="Calibri" w:cs="Calibri"/>
          <w:color w:val="222222"/>
        </w:rPr>
        <w:t>The focus of the study is the interview data obtained from ecosystem stakeholders. Are we also expected to interview entrepreneurs as well as ecosystem stakeholders? Section 4.2-part c mentions interviewing entrepreneurs.</w:t>
      </w:r>
    </w:p>
    <w:p w14:paraId="6B4D9871" w14:textId="43B7722E" w:rsidR="005F357F" w:rsidRPr="005F1542" w:rsidRDefault="005F357F" w:rsidP="00E67BD3">
      <w:pPr>
        <w:spacing w:after="0" w:line="240" w:lineRule="auto"/>
        <w:jc w:val="both"/>
        <w:rPr>
          <w:rFonts w:ascii="Calibri" w:eastAsia="Calibri" w:hAnsi="Calibri" w:cs="Calibri"/>
          <w:b/>
          <w:u w:val="single"/>
        </w:rPr>
      </w:pPr>
      <w:r w:rsidRPr="005F1542">
        <w:rPr>
          <w:rFonts w:ascii="Calibri" w:eastAsia="Calibri" w:hAnsi="Calibri" w:cs="Calibri"/>
          <w:b/>
          <w:u w:val="single"/>
        </w:rPr>
        <w:t xml:space="preserve">Answer 5: </w:t>
      </w:r>
    </w:p>
    <w:p w14:paraId="6FA435CF" w14:textId="77777777" w:rsidR="005F357F" w:rsidRPr="008C588E" w:rsidRDefault="005F357F" w:rsidP="00E67BD3">
      <w:pPr>
        <w:spacing w:after="0" w:line="240" w:lineRule="auto"/>
        <w:jc w:val="both"/>
        <w:rPr>
          <w:rFonts w:ascii="Calibri" w:eastAsia="Calibri" w:hAnsi="Calibri" w:cs="Calibri"/>
          <w:b/>
          <w:u w:val="single"/>
        </w:rPr>
      </w:pPr>
    </w:p>
    <w:p w14:paraId="2EBE4E90" w14:textId="77777777" w:rsidR="005F357F" w:rsidRPr="00E67BD3" w:rsidRDefault="005F357F" w:rsidP="00E67BD3">
      <w:pPr>
        <w:shd w:val="clear" w:color="auto" w:fill="FFFFFF"/>
        <w:spacing w:line="240" w:lineRule="auto"/>
        <w:jc w:val="both"/>
        <w:rPr>
          <w:rFonts w:ascii="Calibri" w:hAnsi="Calibri" w:cs="Calibri"/>
          <w:color w:val="222222"/>
        </w:rPr>
      </w:pPr>
      <w:r w:rsidRPr="00E67BD3">
        <w:rPr>
          <w:rFonts w:ascii="Calibri" w:hAnsi="Calibri" w:cs="Calibri"/>
          <w:color w:val="222222"/>
        </w:rPr>
        <w:t>Yes, the Contractor is expected to conduct interviews with entrepreneurs (as Ecosystem Actors). Please see the information in page 4 under Section 4.1.3. and in page 6, item c under Section 4.1.4 respectively:</w:t>
      </w:r>
    </w:p>
    <w:p w14:paraId="765D2FAF" w14:textId="77777777" w:rsidR="005F357F" w:rsidRPr="00E67BD3" w:rsidRDefault="005F357F" w:rsidP="00E67BD3">
      <w:pPr>
        <w:shd w:val="clear" w:color="auto" w:fill="FFFFFF"/>
        <w:spacing w:line="240" w:lineRule="auto"/>
        <w:jc w:val="both"/>
        <w:rPr>
          <w:rFonts w:ascii="Calibri" w:hAnsi="Calibri" w:cs="Calibri"/>
          <w:i/>
          <w:color w:val="222222"/>
        </w:rPr>
      </w:pPr>
      <w:r w:rsidRPr="00E67BD3">
        <w:rPr>
          <w:rFonts w:ascii="Calibri" w:hAnsi="Calibri" w:cs="Calibri"/>
          <w:i/>
          <w:color w:val="222222"/>
        </w:rPr>
        <w:t>“Specific target groups of this assignment consists of main Entrepreneurial Ecosystem Actors which can mainly be listed as follows (but not limited to this):</w:t>
      </w:r>
    </w:p>
    <w:p w14:paraId="6FFB4595" w14:textId="77777777" w:rsidR="005F357F" w:rsidRPr="00E67BD3" w:rsidRDefault="005F357F" w:rsidP="00E67BD3">
      <w:pPr>
        <w:shd w:val="clear" w:color="auto" w:fill="FFFFFF"/>
        <w:spacing w:line="240" w:lineRule="auto"/>
        <w:ind w:left="851" w:hanging="284"/>
        <w:jc w:val="both"/>
        <w:rPr>
          <w:rFonts w:ascii="Calibri" w:hAnsi="Calibri" w:cs="Calibri"/>
          <w:i/>
          <w:color w:val="222222"/>
        </w:rPr>
      </w:pPr>
      <w:r w:rsidRPr="00E67BD3">
        <w:rPr>
          <w:rFonts w:ascii="Calibri" w:hAnsi="Calibri" w:cs="Calibri"/>
          <w:i/>
          <w:color w:val="222222"/>
        </w:rPr>
        <w:t>•</w:t>
      </w:r>
      <w:r w:rsidRPr="00E67BD3">
        <w:rPr>
          <w:rFonts w:ascii="Calibri" w:hAnsi="Calibri" w:cs="Calibri"/>
          <w:i/>
          <w:color w:val="222222"/>
        </w:rPr>
        <w:tab/>
        <w:t>Public Institutions,</w:t>
      </w:r>
    </w:p>
    <w:p w14:paraId="15A94C75" w14:textId="77777777" w:rsidR="005F357F" w:rsidRPr="00E67BD3" w:rsidRDefault="005F357F" w:rsidP="00E67BD3">
      <w:pPr>
        <w:shd w:val="clear" w:color="auto" w:fill="FFFFFF"/>
        <w:spacing w:line="240" w:lineRule="auto"/>
        <w:ind w:left="851" w:hanging="284"/>
        <w:jc w:val="both"/>
        <w:rPr>
          <w:rFonts w:ascii="Calibri" w:hAnsi="Calibri" w:cs="Calibri"/>
          <w:i/>
          <w:color w:val="222222"/>
        </w:rPr>
      </w:pPr>
      <w:r w:rsidRPr="00E67BD3">
        <w:rPr>
          <w:rFonts w:ascii="Calibri" w:hAnsi="Calibri" w:cs="Calibri"/>
          <w:i/>
          <w:color w:val="222222"/>
        </w:rPr>
        <w:t>•</w:t>
      </w:r>
      <w:r w:rsidRPr="00E67BD3">
        <w:rPr>
          <w:rFonts w:ascii="Calibri" w:hAnsi="Calibri" w:cs="Calibri"/>
          <w:i/>
          <w:color w:val="222222"/>
        </w:rPr>
        <w:tab/>
        <w:t>Public Professional Organisations,</w:t>
      </w:r>
    </w:p>
    <w:p w14:paraId="1AE6EA90" w14:textId="77777777" w:rsidR="005F357F" w:rsidRPr="00E67BD3" w:rsidRDefault="005F357F" w:rsidP="00E67BD3">
      <w:pPr>
        <w:shd w:val="clear" w:color="auto" w:fill="FFFFFF"/>
        <w:spacing w:line="240" w:lineRule="auto"/>
        <w:ind w:left="851" w:hanging="284"/>
        <w:jc w:val="both"/>
        <w:rPr>
          <w:rFonts w:ascii="Calibri" w:hAnsi="Calibri" w:cs="Calibri"/>
          <w:i/>
          <w:color w:val="222222"/>
        </w:rPr>
      </w:pPr>
      <w:r w:rsidRPr="00E67BD3">
        <w:rPr>
          <w:rFonts w:ascii="Calibri" w:hAnsi="Calibri" w:cs="Calibri"/>
          <w:i/>
          <w:color w:val="222222"/>
        </w:rPr>
        <w:t>•</w:t>
      </w:r>
      <w:r w:rsidRPr="00E67BD3">
        <w:rPr>
          <w:rFonts w:ascii="Calibri" w:hAnsi="Calibri" w:cs="Calibri"/>
          <w:i/>
          <w:color w:val="222222"/>
        </w:rPr>
        <w:tab/>
        <w:t xml:space="preserve">Civil Society Organisations, </w:t>
      </w:r>
    </w:p>
    <w:p w14:paraId="27C169C9" w14:textId="77777777" w:rsidR="005F357F" w:rsidRPr="00E67BD3" w:rsidRDefault="005F357F" w:rsidP="00E67BD3">
      <w:pPr>
        <w:shd w:val="clear" w:color="auto" w:fill="FFFFFF"/>
        <w:spacing w:line="240" w:lineRule="auto"/>
        <w:ind w:left="851" w:hanging="284"/>
        <w:jc w:val="both"/>
        <w:rPr>
          <w:rFonts w:ascii="Calibri" w:hAnsi="Calibri" w:cs="Calibri"/>
          <w:i/>
          <w:color w:val="222222"/>
        </w:rPr>
      </w:pPr>
      <w:r w:rsidRPr="00E67BD3">
        <w:rPr>
          <w:rFonts w:ascii="Calibri" w:hAnsi="Calibri" w:cs="Calibri"/>
          <w:i/>
          <w:color w:val="222222"/>
        </w:rPr>
        <w:t>•</w:t>
      </w:r>
      <w:r w:rsidRPr="00E67BD3">
        <w:rPr>
          <w:rFonts w:ascii="Calibri" w:hAnsi="Calibri" w:cs="Calibri"/>
          <w:i/>
          <w:color w:val="222222"/>
        </w:rPr>
        <w:tab/>
        <w:t>Universities,</w:t>
      </w:r>
    </w:p>
    <w:p w14:paraId="420404D5" w14:textId="77777777" w:rsidR="005F357F" w:rsidRPr="00E67BD3" w:rsidRDefault="005F357F" w:rsidP="00E67BD3">
      <w:pPr>
        <w:shd w:val="clear" w:color="auto" w:fill="FFFFFF"/>
        <w:spacing w:line="240" w:lineRule="auto"/>
        <w:ind w:left="851" w:hanging="284"/>
        <w:jc w:val="both"/>
        <w:rPr>
          <w:rFonts w:ascii="Calibri" w:hAnsi="Calibri" w:cs="Calibri"/>
          <w:i/>
          <w:color w:val="222222"/>
        </w:rPr>
      </w:pPr>
      <w:r w:rsidRPr="00E67BD3">
        <w:rPr>
          <w:rFonts w:ascii="Calibri" w:hAnsi="Calibri" w:cs="Calibri"/>
          <w:i/>
          <w:color w:val="222222"/>
        </w:rPr>
        <w:t>•</w:t>
      </w:r>
      <w:r w:rsidRPr="00E67BD3">
        <w:rPr>
          <w:rFonts w:ascii="Calibri" w:hAnsi="Calibri" w:cs="Calibri"/>
          <w:i/>
          <w:color w:val="222222"/>
        </w:rPr>
        <w:tab/>
        <w:t>Technology Transfer Offices (TTOs),</w:t>
      </w:r>
    </w:p>
    <w:p w14:paraId="2F3A3DCA" w14:textId="77777777" w:rsidR="005F357F" w:rsidRPr="00E67BD3" w:rsidRDefault="005F357F" w:rsidP="00E67BD3">
      <w:pPr>
        <w:shd w:val="clear" w:color="auto" w:fill="FFFFFF"/>
        <w:spacing w:line="240" w:lineRule="auto"/>
        <w:ind w:left="851" w:hanging="284"/>
        <w:jc w:val="both"/>
        <w:rPr>
          <w:rFonts w:ascii="Calibri" w:hAnsi="Calibri" w:cs="Calibri"/>
          <w:i/>
          <w:color w:val="222222"/>
        </w:rPr>
      </w:pPr>
      <w:r w:rsidRPr="00E67BD3">
        <w:rPr>
          <w:rFonts w:ascii="Calibri" w:hAnsi="Calibri" w:cs="Calibri"/>
          <w:i/>
          <w:color w:val="222222"/>
        </w:rPr>
        <w:t>•</w:t>
      </w:r>
      <w:r w:rsidRPr="00E67BD3">
        <w:rPr>
          <w:rFonts w:ascii="Calibri" w:hAnsi="Calibri" w:cs="Calibri"/>
          <w:i/>
          <w:color w:val="222222"/>
        </w:rPr>
        <w:tab/>
        <w:t>Technoparks,</w:t>
      </w:r>
    </w:p>
    <w:p w14:paraId="68614320" w14:textId="77777777" w:rsidR="005F357F" w:rsidRPr="00E67BD3" w:rsidRDefault="005F357F" w:rsidP="00E67BD3">
      <w:pPr>
        <w:shd w:val="clear" w:color="auto" w:fill="FFFFFF"/>
        <w:spacing w:line="240" w:lineRule="auto"/>
        <w:ind w:left="851" w:hanging="284"/>
        <w:jc w:val="both"/>
        <w:rPr>
          <w:rFonts w:ascii="Calibri" w:hAnsi="Calibri" w:cs="Calibri"/>
          <w:i/>
          <w:color w:val="222222"/>
        </w:rPr>
      </w:pPr>
      <w:r w:rsidRPr="00E67BD3">
        <w:rPr>
          <w:rFonts w:ascii="Calibri" w:hAnsi="Calibri" w:cs="Calibri"/>
          <w:i/>
          <w:color w:val="222222"/>
        </w:rPr>
        <w:t>•</w:t>
      </w:r>
      <w:r w:rsidRPr="00E67BD3">
        <w:rPr>
          <w:rFonts w:ascii="Calibri" w:hAnsi="Calibri" w:cs="Calibri"/>
          <w:i/>
          <w:color w:val="222222"/>
        </w:rPr>
        <w:tab/>
        <w:t>Innovation Centres, Co-working Spaces and Local Common Use Facilities,</w:t>
      </w:r>
    </w:p>
    <w:p w14:paraId="76590D2C" w14:textId="77777777" w:rsidR="005F357F" w:rsidRPr="00E67BD3" w:rsidRDefault="005F357F" w:rsidP="00E67BD3">
      <w:pPr>
        <w:shd w:val="clear" w:color="auto" w:fill="FFFFFF"/>
        <w:spacing w:line="240" w:lineRule="auto"/>
        <w:ind w:left="851" w:hanging="284"/>
        <w:jc w:val="both"/>
        <w:rPr>
          <w:rFonts w:ascii="Calibri" w:hAnsi="Calibri" w:cs="Calibri"/>
          <w:i/>
          <w:color w:val="222222"/>
        </w:rPr>
      </w:pPr>
      <w:r w:rsidRPr="00E67BD3">
        <w:rPr>
          <w:rFonts w:ascii="Calibri" w:hAnsi="Calibri" w:cs="Calibri"/>
          <w:i/>
          <w:color w:val="222222"/>
        </w:rPr>
        <w:t>•</w:t>
      </w:r>
      <w:r w:rsidRPr="00E67BD3">
        <w:rPr>
          <w:rFonts w:ascii="Calibri" w:hAnsi="Calibri" w:cs="Calibri"/>
          <w:i/>
          <w:color w:val="222222"/>
        </w:rPr>
        <w:tab/>
        <w:t>Investors,</w:t>
      </w:r>
    </w:p>
    <w:p w14:paraId="515B3610" w14:textId="77777777" w:rsidR="005F357F" w:rsidRPr="00E67BD3" w:rsidRDefault="005F357F" w:rsidP="00E67BD3">
      <w:pPr>
        <w:shd w:val="clear" w:color="auto" w:fill="FFFFFF"/>
        <w:spacing w:line="240" w:lineRule="auto"/>
        <w:ind w:left="851" w:hanging="284"/>
        <w:jc w:val="both"/>
        <w:rPr>
          <w:rFonts w:ascii="Calibri" w:hAnsi="Calibri" w:cs="Calibri"/>
          <w:i/>
          <w:color w:val="222222"/>
        </w:rPr>
      </w:pPr>
      <w:r w:rsidRPr="00E67BD3">
        <w:rPr>
          <w:rFonts w:ascii="Calibri" w:hAnsi="Calibri" w:cs="Calibri"/>
          <w:i/>
          <w:color w:val="222222"/>
        </w:rPr>
        <w:t>•</w:t>
      </w:r>
      <w:r w:rsidRPr="00E67BD3">
        <w:rPr>
          <w:rFonts w:ascii="Calibri" w:hAnsi="Calibri" w:cs="Calibri"/>
          <w:i/>
          <w:color w:val="222222"/>
        </w:rPr>
        <w:tab/>
        <w:t>Entrepreneurs and potential entrepreneurs (SuTP and LHCs).”</w:t>
      </w:r>
    </w:p>
    <w:p w14:paraId="34B8DF03" w14:textId="4A70693D" w:rsidR="005F357F" w:rsidRPr="00E67BD3" w:rsidRDefault="005F357F" w:rsidP="00E67BD3">
      <w:pPr>
        <w:spacing w:line="240" w:lineRule="auto"/>
        <w:jc w:val="both"/>
        <w:rPr>
          <w:rFonts w:ascii="Calibri" w:hAnsi="Calibri" w:cs="Calibri"/>
          <w:i/>
        </w:rPr>
      </w:pPr>
      <w:r w:rsidRPr="00E67BD3">
        <w:rPr>
          <w:rFonts w:ascii="Calibri" w:hAnsi="Calibri" w:cs="Calibri"/>
          <w:b/>
          <w:i/>
        </w:rPr>
        <w:t>‘’c) Interviews:</w:t>
      </w:r>
      <w:r w:rsidRPr="00E67BD3">
        <w:rPr>
          <w:rFonts w:ascii="Calibri" w:hAnsi="Calibri" w:cs="Calibri"/>
          <w:i/>
        </w:rPr>
        <w:t xml:space="preserve"> </w:t>
      </w:r>
    </w:p>
    <w:p w14:paraId="33505207" w14:textId="77777777" w:rsidR="005F357F" w:rsidRPr="00E67BD3" w:rsidRDefault="005F357F" w:rsidP="00E67BD3">
      <w:pPr>
        <w:pStyle w:val="ListParagraph"/>
        <w:numPr>
          <w:ilvl w:val="1"/>
          <w:numId w:val="21"/>
        </w:numPr>
        <w:spacing w:after="0" w:line="240" w:lineRule="auto"/>
        <w:ind w:left="709"/>
        <w:contextualSpacing w:val="0"/>
        <w:jc w:val="both"/>
        <w:rPr>
          <w:rFonts w:ascii="Calibri" w:hAnsi="Calibri" w:cs="Calibri"/>
          <w:i/>
          <w:lang w:val="en-GB"/>
        </w:rPr>
      </w:pPr>
      <w:r w:rsidRPr="00E67BD3">
        <w:rPr>
          <w:rFonts w:ascii="Calibri" w:hAnsi="Calibri" w:cs="Calibri"/>
          <w:i/>
          <w:lang w:val="en-GB"/>
        </w:rPr>
        <w:t>In the case of interviewing with entrepreneurs the following characteristic distribution of target group shall be applied:</w:t>
      </w:r>
    </w:p>
    <w:p w14:paraId="2B67AB83" w14:textId="77777777" w:rsidR="005F357F" w:rsidRPr="00E67BD3" w:rsidRDefault="005F357F" w:rsidP="00E67BD3">
      <w:pPr>
        <w:pStyle w:val="ListParagraph"/>
        <w:numPr>
          <w:ilvl w:val="2"/>
          <w:numId w:val="20"/>
        </w:numPr>
        <w:spacing w:after="0" w:line="240" w:lineRule="auto"/>
        <w:ind w:left="1276" w:hanging="283"/>
        <w:contextualSpacing w:val="0"/>
        <w:jc w:val="both"/>
        <w:rPr>
          <w:rFonts w:ascii="Calibri" w:hAnsi="Calibri" w:cs="Calibri"/>
          <w:i/>
          <w:lang w:val="en-GB"/>
        </w:rPr>
      </w:pPr>
      <w:r w:rsidRPr="00E67BD3">
        <w:rPr>
          <w:rFonts w:ascii="Calibri" w:hAnsi="Calibri" w:cs="Calibri"/>
          <w:i/>
          <w:lang w:val="en-GB"/>
        </w:rPr>
        <w:t>SuTP entrepreneurs,</w:t>
      </w:r>
    </w:p>
    <w:p w14:paraId="432B99AE" w14:textId="77777777" w:rsidR="005F357F" w:rsidRPr="00E67BD3" w:rsidRDefault="005F357F" w:rsidP="00E67BD3">
      <w:pPr>
        <w:pStyle w:val="ListParagraph"/>
        <w:numPr>
          <w:ilvl w:val="2"/>
          <w:numId w:val="20"/>
        </w:numPr>
        <w:spacing w:after="0" w:line="240" w:lineRule="auto"/>
        <w:ind w:left="1276" w:hanging="283"/>
        <w:contextualSpacing w:val="0"/>
        <w:jc w:val="both"/>
        <w:rPr>
          <w:rFonts w:ascii="Calibri" w:hAnsi="Calibri" w:cs="Calibri"/>
          <w:i/>
          <w:lang w:val="en-GB"/>
        </w:rPr>
      </w:pPr>
      <w:r w:rsidRPr="00E67BD3">
        <w:rPr>
          <w:rFonts w:ascii="Calibri" w:hAnsi="Calibri" w:cs="Calibri"/>
          <w:i/>
          <w:lang w:val="en-GB"/>
        </w:rPr>
        <w:t>Turkish Citizens entrepreneurs with Turkish nationality (LHC),</w:t>
      </w:r>
    </w:p>
    <w:p w14:paraId="7AB380EC" w14:textId="77777777" w:rsidR="005F357F" w:rsidRPr="00E67BD3" w:rsidRDefault="005F357F" w:rsidP="00E67BD3">
      <w:pPr>
        <w:pStyle w:val="ListParagraph"/>
        <w:numPr>
          <w:ilvl w:val="2"/>
          <w:numId w:val="20"/>
        </w:numPr>
        <w:spacing w:after="0" w:line="240" w:lineRule="auto"/>
        <w:ind w:left="1276" w:hanging="283"/>
        <w:contextualSpacing w:val="0"/>
        <w:jc w:val="both"/>
        <w:rPr>
          <w:rFonts w:ascii="Calibri" w:hAnsi="Calibri" w:cs="Calibri"/>
          <w:i/>
          <w:lang w:val="en-GB"/>
        </w:rPr>
      </w:pPr>
      <w:r w:rsidRPr="00E67BD3">
        <w:rPr>
          <w:rFonts w:ascii="Calibri" w:hAnsi="Calibri" w:cs="Calibri"/>
          <w:i/>
          <w:lang w:val="en-GB"/>
        </w:rPr>
        <w:t>Female entrepreneurs/potential entrepreneurs,</w:t>
      </w:r>
    </w:p>
    <w:p w14:paraId="5365E055" w14:textId="77777777" w:rsidR="005F357F" w:rsidRPr="00E67BD3" w:rsidRDefault="005F357F" w:rsidP="00E67BD3">
      <w:pPr>
        <w:pStyle w:val="ListParagraph"/>
        <w:numPr>
          <w:ilvl w:val="2"/>
          <w:numId w:val="20"/>
        </w:numPr>
        <w:spacing w:after="0" w:line="240" w:lineRule="auto"/>
        <w:ind w:left="1276" w:hanging="283"/>
        <w:contextualSpacing w:val="0"/>
        <w:jc w:val="both"/>
        <w:rPr>
          <w:rFonts w:ascii="Calibri" w:hAnsi="Calibri" w:cs="Calibri"/>
          <w:i/>
          <w:lang w:val="en-GB"/>
        </w:rPr>
      </w:pPr>
      <w:r w:rsidRPr="00E67BD3">
        <w:rPr>
          <w:rFonts w:ascii="Calibri" w:hAnsi="Calibri" w:cs="Calibri"/>
          <w:i/>
          <w:lang w:val="en-GB"/>
        </w:rPr>
        <w:t>Potential entrepreneurs (potentially the age group of 18-40).”</w:t>
      </w:r>
    </w:p>
    <w:p w14:paraId="72C0598E" w14:textId="77777777" w:rsidR="005F357F" w:rsidRPr="00E67BD3" w:rsidRDefault="005F357F" w:rsidP="00E67BD3">
      <w:pPr>
        <w:spacing w:line="240" w:lineRule="auto"/>
        <w:jc w:val="both"/>
        <w:rPr>
          <w:rFonts w:ascii="Calibri" w:hAnsi="Calibri" w:cs="Calibri"/>
          <w:b/>
          <w:u w:val="single"/>
        </w:rPr>
      </w:pPr>
    </w:p>
    <w:p w14:paraId="5956ED4D" w14:textId="45B603E6" w:rsidR="005F357F" w:rsidRPr="00E67BD3" w:rsidRDefault="005F357F" w:rsidP="00E67BD3">
      <w:pPr>
        <w:spacing w:line="240" w:lineRule="auto"/>
        <w:jc w:val="both"/>
        <w:rPr>
          <w:rFonts w:ascii="Calibri" w:hAnsi="Calibri" w:cs="Calibri"/>
          <w:b/>
          <w:u w:val="single"/>
        </w:rPr>
      </w:pPr>
      <w:r w:rsidRPr="00E67BD3">
        <w:rPr>
          <w:rFonts w:ascii="Calibri" w:hAnsi="Calibri" w:cs="Calibri"/>
          <w:b/>
          <w:u w:val="single"/>
        </w:rPr>
        <w:t xml:space="preserve">Question 6: </w:t>
      </w:r>
    </w:p>
    <w:p w14:paraId="141E855B" w14:textId="77777777" w:rsidR="005F357F" w:rsidRPr="00E67BD3" w:rsidRDefault="005F357F" w:rsidP="00E67BD3">
      <w:pPr>
        <w:shd w:val="clear" w:color="auto" w:fill="FFFFFF"/>
        <w:spacing w:line="240" w:lineRule="auto"/>
        <w:jc w:val="both"/>
        <w:rPr>
          <w:rFonts w:ascii="Calibri" w:hAnsi="Calibri" w:cs="Calibri"/>
          <w:color w:val="222222"/>
        </w:rPr>
      </w:pPr>
      <w:r w:rsidRPr="00E67BD3">
        <w:rPr>
          <w:rFonts w:ascii="Calibri" w:hAnsi="Calibri" w:cs="Calibri"/>
          <w:color w:val="222222"/>
        </w:rPr>
        <w:t>8</w:t>
      </w:r>
      <w:r w:rsidRPr="00E67BD3">
        <w:rPr>
          <w:rFonts w:ascii="Calibri" w:hAnsi="Calibri" w:cs="Calibri"/>
          <w:color w:val="222222"/>
          <w:vertAlign w:val="superscript"/>
        </w:rPr>
        <w:t>th</w:t>
      </w:r>
      <w:r w:rsidRPr="00E67BD3">
        <w:rPr>
          <w:rFonts w:ascii="Calibri" w:hAnsi="Calibri" w:cs="Calibri"/>
          <w:color w:val="222222"/>
        </w:rPr>
        <w:t> week is the deadline for the Phase 1 report, 14</w:t>
      </w:r>
      <w:r w:rsidRPr="00E67BD3">
        <w:rPr>
          <w:rFonts w:ascii="Calibri" w:hAnsi="Calibri" w:cs="Calibri"/>
          <w:color w:val="222222"/>
          <w:vertAlign w:val="superscript"/>
        </w:rPr>
        <w:t>th</w:t>
      </w:r>
      <w:r w:rsidRPr="00E67BD3">
        <w:rPr>
          <w:rFonts w:ascii="Calibri" w:hAnsi="Calibri" w:cs="Calibri"/>
          <w:color w:val="222222"/>
        </w:rPr>
        <w:t> week is the deadline for the Phase 2 report. However, the project is given as 18 weeks. Is 4 weeks assumed to be the time required for the approval stage?</w:t>
      </w:r>
    </w:p>
    <w:p w14:paraId="2729C404" w14:textId="3FF2B039" w:rsidR="005F357F" w:rsidRPr="005F1542" w:rsidRDefault="005F357F" w:rsidP="00E67BD3">
      <w:pPr>
        <w:spacing w:after="0" w:line="240" w:lineRule="auto"/>
        <w:jc w:val="both"/>
        <w:rPr>
          <w:rFonts w:ascii="Calibri" w:eastAsia="Calibri" w:hAnsi="Calibri" w:cs="Calibri"/>
          <w:b/>
          <w:u w:val="single"/>
        </w:rPr>
      </w:pPr>
      <w:r w:rsidRPr="005F1542">
        <w:rPr>
          <w:rFonts w:ascii="Calibri" w:eastAsia="Calibri" w:hAnsi="Calibri" w:cs="Calibri"/>
          <w:b/>
          <w:u w:val="single"/>
        </w:rPr>
        <w:t xml:space="preserve">Answer 6: </w:t>
      </w:r>
    </w:p>
    <w:p w14:paraId="5C5F59B7" w14:textId="7D155A6F" w:rsidR="005F357F" w:rsidRPr="00491291" w:rsidRDefault="005F357F" w:rsidP="00E67BD3">
      <w:pPr>
        <w:spacing w:after="0" w:line="240" w:lineRule="auto"/>
        <w:jc w:val="both"/>
        <w:rPr>
          <w:rFonts w:ascii="Calibri" w:eastAsia="Calibri" w:hAnsi="Calibri" w:cs="Calibri"/>
          <w:b/>
          <w:u w:val="single"/>
        </w:rPr>
      </w:pPr>
    </w:p>
    <w:p w14:paraId="0593A236" w14:textId="5140DB3C" w:rsidR="005F357F" w:rsidRPr="00E67BD3" w:rsidRDefault="005F357F" w:rsidP="00E67BD3">
      <w:pPr>
        <w:shd w:val="clear" w:color="auto" w:fill="FFFFFF"/>
        <w:spacing w:line="240" w:lineRule="auto"/>
        <w:jc w:val="both"/>
        <w:rPr>
          <w:rFonts w:ascii="Calibri" w:hAnsi="Calibri" w:cs="Calibri"/>
          <w:color w:val="222222"/>
        </w:rPr>
      </w:pPr>
      <w:r w:rsidRPr="00E67BD3">
        <w:rPr>
          <w:rFonts w:ascii="Calibri" w:hAnsi="Calibri" w:cs="Calibri"/>
          <w:color w:val="222222"/>
        </w:rPr>
        <w:t xml:space="preserve">Yes, ICMPD confirms that remaining 4 weeks </w:t>
      </w:r>
      <w:r w:rsidR="005D0323">
        <w:rPr>
          <w:rFonts w:ascii="Calibri" w:hAnsi="Calibri" w:cs="Calibri"/>
          <w:color w:val="222222"/>
        </w:rPr>
        <w:t>are</w:t>
      </w:r>
      <w:r w:rsidR="005D0323" w:rsidRPr="00E67BD3">
        <w:rPr>
          <w:rFonts w:ascii="Calibri" w:hAnsi="Calibri" w:cs="Calibri"/>
          <w:color w:val="222222"/>
        </w:rPr>
        <w:t xml:space="preserve"> </w:t>
      </w:r>
      <w:r w:rsidRPr="00E67BD3">
        <w:rPr>
          <w:rFonts w:ascii="Calibri" w:hAnsi="Calibri" w:cs="Calibri"/>
          <w:color w:val="222222"/>
        </w:rPr>
        <w:t>reserved for approval stage, which includes revisions and finalisation of the Reports.</w:t>
      </w:r>
    </w:p>
    <w:p w14:paraId="57CB93F7" w14:textId="69A41221" w:rsidR="003E1772" w:rsidRDefault="003E1772" w:rsidP="005F357F">
      <w:pPr>
        <w:spacing w:after="0" w:line="240" w:lineRule="auto"/>
        <w:jc w:val="both"/>
        <w:rPr>
          <w:rFonts w:ascii="Calibri" w:hAnsi="Calibri" w:cs="Calibri"/>
          <w:b/>
          <w:u w:val="single"/>
        </w:rPr>
      </w:pPr>
    </w:p>
    <w:p w14:paraId="5658596C" w14:textId="34839CAD" w:rsidR="003E1772" w:rsidRDefault="003E1772" w:rsidP="005F357F">
      <w:pPr>
        <w:spacing w:after="0" w:line="240" w:lineRule="auto"/>
        <w:jc w:val="both"/>
        <w:rPr>
          <w:rFonts w:ascii="Calibri" w:hAnsi="Calibri" w:cs="Calibri"/>
          <w:b/>
          <w:u w:val="single"/>
        </w:rPr>
      </w:pPr>
    </w:p>
    <w:p w14:paraId="381E723D" w14:textId="26A81836" w:rsidR="003E1772" w:rsidRDefault="003E1772" w:rsidP="005F357F">
      <w:pPr>
        <w:spacing w:after="0" w:line="240" w:lineRule="auto"/>
        <w:jc w:val="both"/>
        <w:rPr>
          <w:rFonts w:ascii="Calibri" w:eastAsia="Calibri" w:hAnsi="Calibri" w:cs="Calibri"/>
          <w:b/>
          <w:u w:val="single"/>
        </w:rPr>
      </w:pPr>
    </w:p>
    <w:p w14:paraId="19B58A97" w14:textId="5FCB81CC" w:rsidR="0083173D" w:rsidRDefault="0083173D" w:rsidP="005F357F">
      <w:pPr>
        <w:spacing w:after="0" w:line="240" w:lineRule="auto"/>
        <w:jc w:val="both"/>
        <w:rPr>
          <w:rFonts w:ascii="Calibri" w:eastAsia="Calibri" w:hAnsi="Calibri" w:cs="Calibri"/>
          <w:b/>
          <w:u w:val="single"/>
        </w:rPr>
      </w:pPr>
    </w:p>
    <w:p w14:paraId="1D3F6AF8" w14:textId="77777777" w:rsidR="0083173D" w:rsidRPr="005F1542" w:rsidRDefault="0083173D" w:rsidP="005F357F">
      <w:pPr>
        <w:spacing w:after="0" w:line="240" w:lineRule="auto"/>
        <w:jc w:val="both"/>
        <w:rPr>
          <w:rFonts w:ascii="Calibri" w:eastAsia="Calibri" w:hAnsi="Calibri" w:cs="Calibri"/>
          <w:b/>
          <w:u w:val="single"/>
        </w:rPr>
      </w:pPr>
    </w:p>
    <w:p w14:paraId="7EA590AF" w14:textId="72A4DBAA" w:rsidR="005F357F" w:rsidRPr="00E67BD3" w:rsidRDefault="005F357F" w:rsidP="00E67BD3">
      <w:pPr>
        <w:spacing w:line="240" w:lineRule="auto"/>
        <w:jc w:val="both"/>
        <w:rPr>
          <w:rFonts w:ascii="Calibri" w:hAnsi="Calibri" w:cs="Calibri"/>
          <w:b/>
          <w:u w:val="single"/>
        </w:rPr>
      </w:pPr>
      <w:r w:rsidRPr="00E67BD3">
        <w:rPr>
          <w:rFonts w:ascii="Calibri" w:hAnsi="Calibri" w:cs="Calibri"/>
          <w:b/>
          <w:u w:val="single"/>
        </w:rPr>
        <w:lastRenderedPageBreak/>
        <w:t xml:space="preserve">Question 7: </w:t>
      </w:r>
    </w:p>
    <w:p w14:paraId="5C640179" w14:textId="40276FA1" w:rsidR="005F357F" w:rsidRPr="00E67BD3" w:rsidRDefault="003E1772" w:rsidP="00E67BD3">
      <w:pPr>
        <w:shd w:val="clear" w:color="auto" w:fill="FFFFFF"/>
        <w:spacing w:line="240" w:lineRule="auto"/>
        <w:jc w:val="both"/>
        <w:rPr>
          <w:rFonts w:ascii="Calibri" w:hAnsi="Calibri" w:cs="Calibri"/>
          <w:color w:val="222222"/>
        </w:rPr>
      </w:pPr>
      <w:r>
        <w:rPr>
          <w:rFonts w:ascii="Calibri" w:hAnsi="Calibri" w:cs="Calibri"/>
          <w:color w:val="222222"/>
        </w:rPr>
        <w:t>Is</w:t>
      </w:r>
      <w:r w:rsidRPr="00E67BD3">
        <w:rPr>
          <w:rFonts w:ascii="Calibri" w:hAnsi="Calibri" w:cs="Calibri"/>
          <w:color w:val="222222"/>
        </w:rPr>
        <w:t xml:space="preserve"> </w:t>
      </w:r>
      <w:r w:rsidR="005F357F" w:rsidRPr="00E67BD3">
        <w:rPr>
          <w:rFonts w:ascii="Calibri" w:hAnsi="Calibri" w:cs="Calibri"/>
          <w:color w:val="222222"/>
        </w:rPr>
        <w:t>the Contractor expected to submit a final offer that includes the travel cost or not? As noted in the ToR, the travel costs may vary due to the Covid-19 pandemic. We can also make a prediction for travel costs separately.</w:t>
      </w:r>
    </w:p>
    <w:p w14:paraId="3B1B75C9" w14:textId="70E2495F" w:rsidR="005F357F" w:rsidRPr="00491291" w:rsidRDefault="005F357F" w:rsidP="00E67BD3">
      <w:pPr>
        <w:spacing w:after="0" w:line="240" w:lineRule="auto"/>
        <w:jc w:val="both"/>
        <w:rPr>
          <w:rFonts w:ascii="Calibri" w:eastAsia="Calibri" w:hAnsi="Calibri" w:cs="Calibri"/>
          <w:b/>
          <w:u w:val="single"/>
        </w:rPr>
      </w:pPr>
      <w:r w:rsidRPr="005F1542">
        <w:rPr>
          <w:rFonts w:ascii="Calibri" w:eastAsia="Calibri" w:hAnsi="Calibri" w:cs="Calibri"/>
          <w:b/>
          <w:u w:val="single"/>
        </w:rPr>
        <w:t xml:space="preserve">Answer 7: </w:t>
      </w:r>
    </w:p>
    <w:p w14:paraId="027BB859" w14:textId="6018AC94" w:rsidR="005F357F" w:rsidRPr="00E67BD3" w:rsidRDefault="005F357F" w:rsidP="00E67BD3">
      <w:pPr>
        <w:shd w:val="clear" w:color="auto" w:fill="FFFFFF"/>
        <w:spacing w:line="240" w:lineRule="auto"/>
        <w:jc w:val="both"/>
        <w:rPr>
          <w:rFonts w:ascii="Calibri" w:hAnsi="Calibri" w:cs="Calibri"/>
          <w:color w:val="222222"/>
        </w:rPr>
      </w:pPr>
      <w:r w:rsidRPr="00E67BD3">
        <w:rPr>
          <w:rFonts w:ascii="Calibri" w:hAnsi="Calibri" w:cs="Calibri"/>
          <w:color w:val="222222"/>
        </w:rPr>
        <w:t xml:space="preserve">The Tenderer may make separate calculation for travel costs and cover these costs under a man-day calculation; nevertheless, it should be noted that the final invoice of the assignment will be issued based on man-day calculation as a sole item. </w:t>
      </w:r>
    </w:p>
    <w:p w14:paraId="64AA6016" w14:textId="77777777" w:rsidR="005F357F" w:rsidRPr="00E67BD3" w:rsidRDefault="005F357F" w:rsidP="00E67BD3">
      <w:pPr>
        <w:shd w:val="clear" w:color="auto" w:fill="FFFFFF"/>
        <w:spacing w:line="240" w:lineRule="auto"/>
        <w:jc w:val="both"/>
        <w:rPr>
          <w:rFonts w:ascii="Calibri" w:hAnsi="Calibri" w:cs="Calibri"/>
          <w:color w:val="222222"/>
        </w:rPr>
      </w:pPr>
      <w:r w:rsidRPr="00E67BD3">
        <w:rPr>
          <w:rFonts w:ascii="Calibri" w:hAnsi="Calibri" w:cs="Calibri"/>
          <w:color w:val="222222"/>
        </w:rPr>
        <w:t>Please see the relevant explanations in RFQ document, page 9, section 3 (Other Comments) item 1 as follows:</w:t>
      </w:r>
    </w:p>
    <w:p w14:paraId="490DC3F7" w14:textId="77777777" w:rsidR="005F357F" w:rsidRPr="00E67BD3" w:rsidRDefault="005F357F" w:rsidP="00E67BD3">
      <w:pPr>
        <w:spacing w:line="240" w:lineRule="auto"/>
        <w:jc w:val="both"/>
        <w:rPr>
          <w:rFonts w:ascii="Calibri" w:hAnsi="Calibri" w:cs="Calibri"/>
          <w:i/>
        </w:rPr>
      </w:pPr>
      <w:r w:rsidRPr="00E67BD3">
        <w:rPr>
          <w:rFonts w:ascii="Calibri" w:hAnsi="Calibri" w:cs="Calibri"/>
          <w:i/>
        </w:rPr>
        <w:t xml:space="preserve">The budget breakdown for the activities described in this RFQ and ToR must be calculated through </w:t>
      </w:r>
      <w:r w:rsidRPr="00E67BD3">
        <w:rPr>
          <w:rFonts w:ascii="Calibri" w:hAnsi="Calibri" w:cs="Calibri"/>
          <w:b/>
          <w:i/>
        </w:rPr>
        <w:t>Expert fees (including overheads) for Key and Non-Key Experts.</w:t>
      </w:r>
      <w:r w:rsidRPr="00E67BD3">
        <w:rPr>
          <w:rFonts w:ascii="Calibri" w:hAnsi="Calibri" w:cs="Calibri"/>
          <w:i/>
        </w:rPr>
        <w:t xml:space="preserve"> Accordingly, the calculation must be made with Expert fees (as a unit) and all fee rates must cover:</w:t>
      </w:r>
    </w:p>
    <w:p w14:paraId="3023A596" w14:textId="77777777" w:rsidR="005F357F" w:rsidRPr="00E67BD3" w:rsidRDefault="005F357F" w:rsidP="00E67BD3">
      <w:pPr>
        <w:pStyle w:val="ListParagraph"/>
        <w:numPr>
          <w:ilvl w:val="0"/>
          <w:numId w:val="22"/>
        </w:numPr>
        <w:spacing w:after="0" w:line="240" w:lineRule="auto"/>
        <w:ind w:left="567"/>
        <w:jc w:val="both"/>
        <w:rPr>
          <w:rFonts w:ascii="Calibri" w:hAnsi="Calibri" w:cs="Calibri"/>
          <w:i/>
          <w:lang w:val="en-GB"/>
        </w:rPr>
      </w:pPr>
      <w:r w:rsidRPr="00E67BD3">
        <w:rPr>
          <w:rFonts w:ascii="Calibri" w:hAnsi="Calibri" w:cs="Calibri"/>
          <w:i/>
          <w:lang w:val="en-GB"/>
        </w:rPr>
        <w:t xml:space="preserve">the remuneration actually paid to the experts/staff concerned per working day, </w:t>
      </w:r>
    </w:p>
    <w:p w14:paraId="62943093" w14:textId="77777777" w:rsidR="005F357F" w:rsidRPr="00E67BD3" w:rsidRDefault="005F357F" w:rsidP="00E67BD3">
      <w:pPr>
        <w:pStyle w:val="ListParagraph"/>
        <w:numPr>
          <w:ilvl w:val="0"/>
          <w:numId w:val="22"/>
        </w:numPr>
        <w:spacing w:after="0" w:line="240" w:lineRule="auto"/>
        <w:ind w:left="567"/>
        <w:jc w:val="both"/>
        <w:rPr>
          <w:rFonts w:ascii="Calibri" w:hAnsi="Calibri" w:cs="Calibri"/>
          <w:i/>
          <w:lang w:val="en-GB"/>
        </w:rPr>
      </w:pPr>
      <w:r w:rsidRPr="00E67BD3">
        <w:rPr>
          <w:rFonts w:ascii="Calibri" w:hAnsi="Calibri" w:cs="Calibri"/>
          <w:i/>
          <w:lang w:val="en-GB"/>
        </w:rPr>
        <w:t xml:space="preserve">administrative costs, the margin- covering the Contractor's overheads, profit and backstopping facilities (soft and hardware equipment, supplies and etc.), </w:t>
      </w:r>
    </w:p>
    <w:p w14:paraId="6A18635F" w14:textId="77777777" w:rsidR="005F357F" w:rsidRPr="00E67BD3" w:rsidRDefault="005F357F" w:rsidP="00E67BD3">
      <w:pPr>
        <w:pStyle w:val="ListParagraph"/>
        <w:numPr>
          <w:ilvl w:val="0"/>
          <w:numId w:val="22"/>
        </w:numPr>
        <w:spacing w:after="0" w:line="240" w:lineRule="auto"/>
        <w:ind w:left="567"/>
        <w:jc w:val="both"/>
        <w:rPr>
          <w:rFonts w:ascii="Calibri" w:hAnsi="Calibri" w:cs="Calibri"/>
          <w:i/>
          <w:lang w:val="en-GB"/>
        </w:rPr>
      </w:pPr>
      <w:r w:rsidRPr="00E67BD3">
        <w:rPr>
          <w:rFonts w:ascii="Calibri" w:hAnsi="Calibri" w:cs="Calibri"/>
          <w:i/>
          <w:lang w:val="en-GB"/>
        </w:rPr>
        <w:t>any other relevant expenditure which is needed to implement the contract and which is not covered elsewhere (travel costs, DSAs and etc.),</w:t>
      </w:r>
    </w:p>
    <w:p w14:paraId="44A929E6" w14:textId="77777777" w:rsidR="005F357F" w:rsidRPr="00E67BD3" w:rsidRDefault="005F357F" w:rsidP="00E67BD3">
      <w:pPr>
        <w:pStyle w:val="ListParagraph"/>
        <w:numPr>
          <w:ilvl w:val="0"/>
          <w:numId w:val="22"/>
        </w:numPr>
        <w:spacing w:after="0" w:line="240" w:lineRule="auto"/>
        <w:ind w:left="567"/>
        <w:jc w:val="both"/>
        <w:rPr>
          <w:rFonts w:ascii="Calibri" w:hAnsi="Calibri" w:cs="Calibri"/>
          <w:i/>
          <w:lang w:val="en-GB"/>
        </w:rPr>
      </w:pPr>
      <w:r w:rsidRPr="00E67BD3">
        <w:rPr>
          <w:rFonts w:ascii="Calibri" w:hAnsi="Calibri" w:cs="Calibri"/>
          <w:i/>
          <w:lang w:val="en-GB"/>
        </w:rPr>
        <w:t>In case of no travel costs envisaged due to Covid-19 pandemic conditions, travel costs should be extracted from financial offer of the Tenderer”.</w:t>
      </w:r>
    </w:p>
    <w:p w14:paraId="28B93619" w14:textId="77777777" w:rsidR="005F357F" w:rsidRPr="00E67BD3" w:rsidRDefault="005F357F" w:rsidP="00E67BD3">
      <w:pPr>
        <w:shd w:val="clear" w:color="auto" w:fill="FFFFFF"/>
        <w:spacing w:line="240" w:lineRule="auto"/>
        <w:jc w:val="both"/>
        <w:rPr>
          <w:rFonts w:ascii="Calibri" w:hAnsi="Calibri" w:cs="Calibri"/>
          <w:color w:val="222222"/>
        </w:rPr>
      </w:pPr>
    </w:p>
    <w:p w14:paraId="645D12E1" w14:textId="038B2096" w:rsidR="005F357F" w:rsidRPr="00E67BD3" w:rsidRDefault="005F357F" w:rsidP="00E67BD3">
      <w:pPr>
        <w:shd w:val="clear" w:color="auto" w:fill="FFFFFF"/>
        <w:spacing w:line="240" w:lineRule="auto"/>
        <w:jc w:val="both"/>
        <w:rPr>
          <w:rFonts w:ascii="Calibri" w:hAnsi="Calibri" w:cs="Calibri"/>
          <w:color w:val="222222"/>
        </w:rPr>
      </w:pPr>
      <w:r w:rsidRPr="00E67BD3">
        <w:rPr>
          <w:rFonts w:ascii="Calibri" w:hAnsi="Calibri" w:cs="Calibri"/>
          <w:color w:val="222222"/>
        </w:rPr>
        <w:t>Therefore, travel costs can be predicted separately but the final offer should be given according to man-day calculation (all other costs will be included in the daily price of the experts) as given in the ToR.</w:t>
      </w:r>
    </w:p>
    <w:p w14:paraId="61AA2B9C" w14:textId="77777777" w:rsidR="005F357F" w:rsidRPr="00E67BD3" w:rsidRDefault="005F357F" w:rsidP="00E67BD3">
      <w:pPr>
        <w:shd w:val="clear" w:color="auto" w:fill="FFFFFF"/>
        <w:spacing w:line="240" w:lineRule="auto"/>
        <w:jc w:val="center"/>
        <w:rPr>
          <w:rFonts w:ascii="Calibri" w:hAnsi="Calibri" w:cs="Calibri"/>
          <w:color w:val="222222"/>
        </w:rPr>
      </w:pPr>
      <w:r w:rsidRPr="00E67BD3">
        <w:rPr>
          <w:rFonts w:ascii="Calibri" w:hAnsi="Calibri" w:cs="Calibri"/>
          <w:color w:val="222222"/>
        </w:rPr>
        <w:t>----------------------------------------------------------------------------------------------------------------</w:t>
      </w:r>
    </w:p>
    <w:p w14:paraId="78F73A4E" w14:textId="77777777" w:rsidR="005F357F" w:rsidRPr="005D629C" w:rsidRDefault="005F357F" w:rsidP="00786CD1">
      <w:pPr>
        <w:jc w:val="both"/>
        <w:rPr>
          <w:rFonts w:ascii="Calibri" w:hAnsi="Calibri" w:cs="Calibri"/>
          <w:bCs/>
          <w:iCs/>
          <w:szCs w:val="24"/>
          <w:lang w:eastAsia="en-GB"/>
        </w:rPr>
      </w:pPr>
    </w:p>
    <w:sectPr w:rsidR="005F357F" w:rsidRPr="005D629C" w:rsidSect="00047711">
      <w:footerReference w:type="default" r:id="rId12"/>
      <w:pgSz w:w="11906" w:h="16838"/>
      <w:pgMar w:top="1417" w:right="1701" w:bottom="1417" w:left="1701" w:header="708"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AA3C4" w14:textId="77777777" w:rsidR="00F628DF" w:rsidRDefault="00F628DF" w:rsidP="00BF789E">
      <w:pPr>
        <w:spacing w:after="0" w:line="240" w:lineRule="auto"/>
      </w:pPr>
      <w:r>
        <w:separator/>
      </w:r>
    </w:p>
  </w:endnote>
  <w:endnote w:type="continuationSeparator" w:id="0">
    <w:p w14:paraId="7C3844A2" w14:textId="77777777" w:rsidR="00F628DF" w:rsidRDefault="00F628DF" w:rsidP="00BF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5951265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5C14261" w14:textId="71BBD34C" w:rsidR="00FC058B" w:rsidRPr="00047711" w:rsidRDefault="00047711" w:rsidP="00047711">
            <w:pPr>
              <w:pStyle w:val="Footer"/>
              <w:rPr>
                <w:sz w:val="20"/>
                <w:szCs w:val="20"/>
              </w:rPr>
            </w:pPr>
            <w:r w:rsidRPr="00047711">
              <w:rPr>
                <w:sz w:val="20"/>
                <w:szCs w:val="20"/>
              </w:rPr>
              <w:t xml:space="preserve">Clarification </w:t>
            </w:r>
            <w:r w:rsidRPr="00DE619E">
              <w:rPr>
                <w:sz w:val="20"/>
                <w:szCs w:val="20"/>
              </w:rPr>
              <w:t xml:space="preserve">note </w:t>
            </w:r>
            <w:r w:rsidR="00DE619E" w:rsidRPr="00DE619E">
              <w:rPr>
                <w:sz w:val="20"/>
                <w:szCs w:val="20"/>
              </w:rPr>
              <w:t>no 1</w:t>
            </w:r>
            <w:r w:rsidRPr="00047711">
              <w:rPr>
                <w:sz w:val="20"/>
                <w:szCs w:val="20"/>
              </w:rPr>
              <w:tab/>
            </w:r>
            <w:r w:rsidRPr="00047711">
              <w:rPr>
                <w:sz w:val="20"/>
                <w:szCs w:val="20"/>
              </w:rPr>
              <w:tab/>
            </w:r>
            <w:r w:rsidR="00FC058B" w:rsidRPr="00047711">
              <w:rPr>
                <w:sz w:val="20"/>
                <w:szCs w:val="20"/>
              </w:rPr>
              <w:t xml:space="preserve">Page </w:t>
            </w:r>
            <w:r w:rsidR="00FC058B" w:rsidRPr="00047711">
              <w:rPr>
                <w:sz w:val="20"/>
                <w:szCs w:val="20"/>
              </w:rPr>
              <w:fldChar w:fldCharType="begin"/>
            </w:r>
            <w:r w:rsidR="00FC058B" w:rsidRPr="00047711">
              <w:rPr>
                <w:sz w:val="20"/>
                <w:szCs w:val="20"/>
              </w:rPr>
              <w:instrText xml:space="preserve"> PAGE </w:instrText>
            </w:r>
            <w:r w:rsidR="00FC058B" w:rsidRPr="00047711">
              <w:rPr>
                <w:sz w:val="20"/>
                <w:szCs w:val="20"/>
              </w:rPr>
              <w:fldChar w:fldCharType="separate"/>
            </w:r>
            <w:r w:rsidR="006703FF">
              <w:rPr>
                <w:noProof/>
                <w:sz w:val="20"/>
                <w:szCs w:val="20"/>
              </w:rPr>
              <w:t>4</w:t>
            </w:r>
            <w:r w:rsidR="00FC058B" w:rsidRPr="00047711">
              <w:rPr>
                <w:sz w:val="20"/>
                <w:szCs w:val="20"/>
              </w:rPr>
              <w:fldChar w:fldCharType="end"/>
            </w:r>
            <w:r w:rsidR="00FC058B" w:rsidRPr="00047711">
              <w:rPr>
                <w:sz w:val="20"/>
                <w:szCs w:val="20"/>
              </w:rPr>
              <w:t xml:space="preserve"> of </w:t>
            </w:r>
            <w:r w:rsidR="00FC058B" w:rsidRPr="00047711">
              <w:rPr>
                <w:sz w:val="20"/>
                <w:szCs w:val="20"/>
              </w:rPr>
              <w:fldChar w:fldCharType="begin"/>
            </w:r>
            <w:r w:rsidR="00FC058B" w:rsidRPr="00047711">
              <w:rPr>
                <w:sz w:val="20"/>
                <w:szCs w:val="20"/>
              </w:rPr>
              <w:instrText xml:space="preserve"> NUMPAGES  </w:instrText>
            </w:r>
            <w:r w:rsidR="00FC058B" w:rsidRPr="00047711">
              <w:rPr>
                <w:sz w:val="20"/>
                <w:szCs w:val="20"/>
              </w:rPr>
              <w:fldChar w:fldCharType="separate"/>
            </w:r>
            <w:r w:rsidR="006703FF">
              <w:rPr>
                <w:noProof/>
                <w:sz w:val="20"/>
                <w:szCs w:val="20"/>
              </w:rPr>
              <w:t>4</w:t>
            </w:r>
            <w:r w:rsidR="00FC058B" w:rsidRPr="00047711">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7CA54" w14:textId="77777777" w:rsidR="00F628DF" w:rsidRDefault="00F628DF" w:rsidP="00BF789E">
      <w:pPr>
        <w:spacing w:after="0" w:line="240" w:lineRule="auto"/>
      </w:pPr>
      <w:r>
        <w:separator/>
      </w:r>
    </w:p>
  </w:footnote>
  <w:footnote w:type="continuationSeparator" w:id="0">
    <w:p w14:paraId="4666C5F9" w14:textId="77777777" w:rsidR="00F628DF" w:rsidRDefault="00F628DF" w:rsidP="00BF7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23E"/>
    <w:multiLevelType w:val="hybridMultilevel"/>
    <w:tmpl w:val="80B64200"/>
    <w:lvl w:ilvl="0" w:tplc="8904C5C4">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5FBC"/>
    <w:multiLevelType w:val="hybridMultilevel"/>
    <w:tmpl w:val="D9182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D04CB4"/>
    <w:multiLevelType w:val="hybridMultilevel"/>
    <w:tmpl w:val="467450DE"/>
    <w:lvl w:ilvl="0" w:tplc="31E224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0637"/>
    <w:multiLevelType w:val="hybridMultilevel"/>
    <w:tmpl w:val="3C529B00"/>
    <w:lvl w:ilvl="0" w:tplc="31E224E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2E3473"/>
    <w:multiLevelType w:val="hybridMultilevel"/>
    <w:tmpl w:val="54D26118"/>
    <w:lvl w:ilvl="0" w:tplc="C1C6665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2E0A92"/>
    <w:multiLevelType w:val="hybridMultilevel"/>
    <w:tmpl w:val="0BA88D44"/>
    <w:lvl w:ilvl="0" w:tplc="74A66D0E">
      <w:start w:val="1"/>
      <w:numFmt w:val="lowerLetter"/>
      <w:lvlText w:val="%1."/>
      <w:lvlJc w:val="left"/>
      <w:pPr>
        <w:ind w:left="1110" w:hanging="7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B57016"/>
    <w:multiLevelType w:val="hybridMultilevel"/>
    <w:tmpl w:val="88CEE1BE"/>
    <w:lvl w:ilvl="0" w:tplc="31E224E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8A10E3"/>
    <w:multiLevelType w:val="hybridMultilevel"/>
    <w:tmpl w:val="1ECE0BB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F5C3B"/>
    <w:multiLevelType w:val="hybridMultilevel"/>
    <w:tmpl w:val="D5441278"/>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A0199"/>
    <w:multiLevelType w:val="hybridMultilevel"/>
    <w:tmpl w:val="D8EC6F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9D1723C"/>
    <w:multiLevelType w:val="hybridMultilevel"/>
    <w:tmpl w:val="904A049C"/>
    <w:lvl w:ilvl="0" w:tplc="C1C6665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F974AF"/>
    <w:multiLevelType w:val="hybridMultilevel"/>
    <w:tmpl w:val="7C50A5B8"/>
    <w:lvl w:ilvl="0" w:tplc="31E224E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E07665"/>
    <w:multiLevelType w:val="multilevel"/>
    <w:tmpl w:val="5794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407BFD"/>
    <w:multiLevelType w:val="hybridMultilevel"/>
    <w:tmpl w:val="C8F0167E"/>
    <w:lvl w:ilvl="0" w:tplc="4DA4E1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731CA"/>
    <w:multiLevelType w:val="hybridMultilevel"/>
    <w:tmpl w:val="79C024F0"/>
    <w:lvl w:ilvl="0" w:tplc="8E12B3A6">
      <w:start w:val="3"/>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D1959"/>
    <w:multiLevelType w:val="hybridMultilevel"/>
    <w:tmpl w:val="46E0557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C77C4B"/>
    <w:multiLevelType w:val="hybridMultilevel"/>
    <w:tmpl w:val="33081922"/>
    <w:lvl w:ilvl="0" w:tplc="75D883A2">
      <w:start w:val="1"/>
      <w:numFmt w:val="lowerLetter"/>
      <w:lvlText w:val="%1)"/>
      <w:lvlJc w:val="left"/>
      <w:pPr>
        <w:ind w:left="1440" w:hanging="360"/>
      </w:pPr>
      <w:rPr>
        <w:rFonts w:hint="default"/>
        <w:b w:val="0"/>
        <w:color w:val="262626" w:themeColor="text1" w:themeTint="D9"/>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42C71"/>
    <w:multiLevelType w:val="multilevel"/>
    <w:tmpl w:val="5794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2D29CE"/>
    <w:multiLevelType w:val="hybridMultilevel"/>
    <w:tmpl w:val="E8B04DCC"/>
    <w:lvl w:ilvl="0" w:tplc="C1C66650">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33F3301"/>
    <w:multiLevelType w:val="hybridMultilevel"/>
    <w:tmpl w:val="57361546"/>
    <w:lvl w:ilvl="0" w:tplc="15C0A3DA">
      <w:start w:val="3"/>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16D6C"/>
    <w:multiLevelType w:val="multilevel"/>
    <w:tmpl w:val="E748387C"/>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3781D8B"/>
    <w:multiLevelType w:val="hybridMultilevel"/>
    <w:tmpl w:val="A8E6265A"/>
    <w:lvl w:ilvl="0" w:tplc="C1C66650">
      <w:start w:val="1"/>
      <w:numFmt w:val="bullet"/>
      <w:lvlText w:val="-"/>
      <w:lvlJc w:val="left"/>
      <w:pPr>
        <w:ind w:left="1440" w:hanging="360"/>
      </w:pPr>
      <w:rPr>
        <w:rFonts w:ascii="Arial" w:hAnsi="Arial"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5"/>
  </w:num>
  <w:num w:numId="4">
    <w:abstractNumId w:val="6"/>
  </w:num>
  <w:num w:numId="5">
    <w:abstractNumId w:val="2"/>
  </w:num>
  <w:num w:numId="6">
    <w:abstractNumId w:val="17"/>
  </w:num>
  <w:num w:numId="7">
    <w:abstractNumId w:val="12"/>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20"/>
  </w:num>
  <w:num w:numId="14">
    <w:abstractNumId w:val="7"/>
  </w:num>
  <w:num w:numId="15">
    <w:abstractNumId w:val="4"/>
  </w:num>
  <w:num w:numId="16">
    <w:abstractNumId w:val="13"/>
  </w:num>
  <w:num w:numId="17">
    <w:abstractNumId w:val="18"/>
  </w:num>
  <w:num w:numId="18">
    <w:abstractNumId w:val="21"/>
  </w:num>
  <w:num w:numId="19">
    <w:abstractNumId w:val="10"/>
  </w:num>
  <w:num w:numId="20">
    <w:abstractNumId w:val="16"/>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BkmbmRiYm5kaGZko6SsGpxcWZ+XkgBYa1AJPzZFIsAAAA"/>
  </w:docVars>
  <w:rsids>
    <w:rsidRoot w:val="009113D5"/>
    <w:rsid w:val="00000523"/>
    <w:rsid w:val="0002145F"/>
    <w:rsid w:val="00021FCC"/>
    <w:rsid w:val="00034BE7"/>
    <w:rsid w:val="00036F64"/>
    <w:rsid w:val="00047711"/>
    <w:rsid w:val="00047C6C"/>
    <w:rsid w:val="00067B58"/>
    <w:rsid w:val="000723AF"/>
    <w:rsid w:val="00080DFF"/>
    <w:rsid w:val="00093267"/>
    <w:rsid w:val="000C74D2"/>
    <w:rsid w:val="000F1C45"/>
    <w:rsid w:val="001056B1"/>
    <w:rsid w:val="00117C9A"/>
    <w:rsid w:val="00121EE2"/>
    <w:rsid w:val="0014693E"/>
    <w:rsid w:val="00154AB1"/>
    <w:rsid w:val="00162D3A"/>
    <w:rsid w:val="0016537D"/>
    <w:rsid w:val="0017566A"/>
    <w:rsid w:val="00194C40"/>
    <w:rsid w:val="001A1A0F"/>
    <w:rsid w:val="001B265A"/>
    <w:rsid w:val="001E41AC"/>
    <w:rsid w:val="001F36EF"/>
    <w:rsid w:val="001F437B"/>
    <w:rsid w:val="002061F7"/>
    <w:rsid w:val="0024475F"/>
    <w:rsid w:val="00244CB9"/>
    <w:rsid w:val="00271358"/>
    <w:rsid w:val="00275D94"/>
    <w:rsid w:val="002816A9"/>
    <w:rsid w:val="002A463F"/>
    <w:rsid w:val="002A7381"/>
    <w:rsid w:val="002C64AE"/>
    <w:rsid w:val="002D47EC"/>
    <w:rsid w:val="002E6A40"/>
    <w:rsid w:val="00300387"/>
    <w:rsid w:val="00305892"/>
    <w:rsid w:val="00311B1B"/>
    <w:rsid w:val="00354A82"/>
    <w:rsid w:val="003602A8"/>
    <w:rsid w:val="00360E92"/>
    <w:rsid w:val="003643A1"/>
    <w:rsid w:val="003769E8"/>
    <w:rsid w:val="003877D2"/>
    <w:rsid w:val="0039033F"/>
    <w:rsid w:val="00392A17"/>
    <w:rsid w:val="003A68C2"/>
    <w:rsid w:val="003C1342"/>
    <w:rsid w:val="003C46E7"/>
    <w:rsid w:val="003E1772"/>
    <w:rsid w:val="003F7692"/>
    <w:rsid w:val="004050E9"/>
    <w:rsid w:val="004111B7"/>
    <w:rsid w:val="004250B7"/>
    <w:rsid w:val="00434CB0"/>
    <w:rsid w:val="00435653"/>
    <w:rsid w:val="00435930"/>
    <w:rsid w:val="00437929"/>
    <w:rsid w:val="0045043C"/>
    <w:rsid w:val="004630DA"/>
    <w:rsid w:val="004770E3"/>
    <w:rsid w:val="00486320"/>
    <w:rsid w:val="00491291"/>
    <w:rsid w:val="0049147A"/>
    <w:rsid w:val="0049690A"/>
    <w:rsid w:val="004B257C"/>
    <w:rsid w:val="004B4438"/>
    <w:rsid w:val="004B5F89"/>
    <w:rsid w:val="004D1FB5"/>
    <w:rsid w:val="004D343F"/>
    <w:rsid w:val="004D7B9B"/>
    <w:rsid w:val="004E4DE2"/>
    <w:rsid w:val="004E54BC"/>
    <w:rsid w:val="004F0C41"/>
    <w:rsid w:val="00507DD7"/>
    <w:rsid w:val="0051423A"/>
    <w:rsid w:val="0052024F"/>
    <w:rsid w:val="00547F5F"/>
    <w:rsid w:val="005536C6"/>
    <w:rsid w:val="005724A1"/>
    <w:rsid w:val="00572DE9"/>
    <w:rsid w:val="00592F02"/>
    <w:rsid w:val="005A40C7"/>
    <w:rsid w:val="005B424D"/>
    <w:rsid w:val="005C55D3"/>
    <w:rsid w:val="005D0323"/>
    <w:rsid w:val="005D629C"/>
    <w:rsid w:val="005E1DF5"/>
    <w:rsid w:val="005E65AA"/>
    <w:rsid w:val="005F1542"/>
    <w:rsid w:val="005F357F"/>
    <w:rsid w:val="005F49F1"/>
    <w:rsid w:val="005F728B"/>
    <w:rsid w:val="00607267"/>
    <w:rsid w:val="006117A0"/>
    <w:rsid w:val="00637305"/>
    <w:rsid w:val="0064335D"/>
    <w:rsid w:val="00652551"/>
    <w:rsid w:val="00657898"/>
    <w:rsid w:val="006606D3"/>
    <w:rsid w:val="0066266E"/>
    <w:rsid w:val="006703FF"/>
    <w:rsid w:val="006C3976"/>
    <w:rsid w:val="006C50ED"/>
    <w:rsid w:val="006E78ED"/>
    <w:rsid w:val="006F52EC"/>
    <w:rsid w:val="0071008B"/>
    <w:rsid w:val="00711CC9"/>
    <w:rsid w:val="007122B4"/>
    <w:rsid w:val="00727A1C"/>
    <w:rsid w:val="00743749"/>
    <w:rsid w:val="00786CD1"/>
    <w:rsid w:val="0079473C"/>
    <w:rsid w:val="007B7C1E"/>
    <w:rsid w:val="007F46C3"/>
    <w:rsid w:val="007F690D"/>
    <w:rsid w:val="00822016"/>
    <w:rsid w:val="0083173D"/>
    <w:rsid w:val="00831801"/>
    <w:rsid w:val="00831D9D"/>
    <w:rsid w:val="0083600C"/>
    <w:rsid w:val="00844FB7"/>
    <w:rsid w:val="0084791F"/>
    <w:rsid w:val="00853B34"/>
    <w:rsid w:val="00882211"/>
    <w:rsid w:val="00896FFF"/>
    <w:rsid w:val="008B3724"/>
    <w:rsid w:val="008C588E"/>
    <w:rsid w:val="008C5979"/>
    <w:rsid w:val="008D5029"/>
    <w:rsid w:val="008F6F70"/>
    <w:rsid w:val="008F794E"/>
    <w:rsid w:val="009113D5"/>
    <w:rsid w:val="0092045E"/>
    <w:rsid w:val="00925893"/>
    <w:rsid w:val="00967B20"/>
    <w:rsid w:val="00990811"/>
    <w:rsid w:val="00995950"/>
    <w:rsid w:val="009B3039"/>
    <w:rsid w:val="009B6A52"/>
    <w:rsid w:val="009D5C86"/>
    <w:rsid w:val="009D7935"/>
    <w:rsid w:val="009E177A"/>
    <w:rsid w:val="009E500F"/>
    <w:rsid w:val="009E6F88"/>
    <w:rsid w:val="00A04105"/>
    <w:rsid w:val="00A07CD7"/>
    <w:rsid w:val="00A25351"/>
    <w:rsid w:val="00A4410A"/>
    <w:rsid w:val="00A46F30"/>
    <w:rsid w:val="00A719EF"/>
    <w:rsid w:val="00A81E8A"/>
    <w:rsid w:val="00A85DE0"/>
    <w:rsid w:val="00A90459"/>
    <w:rsid w:val="00AB1C8E"/>
    <w:rsid w:val="00AC0A26"/>
    <w:rsid w:val="00AC4EDC"/>
    <w:rsid w:val="00AF6ECC"/>
    <w:rsid w:val="00B25938"/>
    <w:rsid w:val="00B327F0"/>
    <w:rsid w:val="00B550F1"/>
    <w:rsid w:val="00B6421F"/>
    <w:rsid w:val="00B7642D"/>
    <w:rsid w:val="00B84BDB"/>
    <w:rsid w:val="00B96D0F"/>
    <w:rsid w:val="00BB0514"/>
    <w:rsid w:val="00BE0817"/>
    <w:rsid w:val="00BF789E"/>
    <w:rsid w:val="00C031FF"/>
    <w:rsid w:val="00C23D6C"/>
    <w:rsid w:val="00C32B0C"/>
    <w:rsid w:val="00C35B52"/>
    <w:rsid w:val="00C43847"/>
    <w:rsid w:val="00C62BC9"/>
    <w:rsid w:val="00C77FA0"/>
    <w:rsid w:val="00C86564"/>
    <w:rsid w:val="00C94E21"/>
    <w:rsid w:val="00CA15AC"/>
    <w:rsid w:val="00CA296C"/>
    <w:rsid w:val="00CB6EAE"/>
    <w:rsid w:val="00CC109E"/>
    <w:rsid w:val="00D72311"/>
    <w:rsid w:val="00D82914"/>
    <w:rsid w:val="00D91E9B"/>
    <w:rsid w:val="00D94580"/>
    <w:rsid w:val="00DB136F"/>
    <w:rsid w:val="00DB730E"/>
    <w:rsid w:val="00DC75A2"/>
    <w:rsid w:val="00DD44C9"/>
    <w:rsid w:val="00DE5178"/>
    <w:rsid w:val="00DE619E"/>
    <w:rsid w:val="00DE6FE4"/>
    <w:rsid w:val="00DE7F91"/>
    <w:rsid w:val="00DF7192"/>
    <w:rsid w:val="00E15DFD"/>
    <w:rsid w:val="00E17304"/>
    <w:rsid w:val="00E258E2"/>
    <w:rsid w:val="00E26A28"/>
    <w:rsid w:val="00E400A9"/>
    <w:rsid w:val="00E47B81"/>
    <w:rsid w:val="00E51F36"/>
    <w:rsid w:val="00E62EC7"/>
    <w:rsid w:val="00E67BD3"/>
    <w:rsid w:val="00E77127"/>
    <w:rsid w:val="00E8576F"/>
    <w:rsid w:val="00EA378A"/>
    <w:rsid w:val="00EB6550"/>
    <w:rsid w:val="00ED2D18"/>
    <w:rsid w:val="00EE4377"/>
    <w:rsid w:val="00EE6B78"/>
    <w:rsid w:val="00EF7F8C"/>
    <w:rsid w:val="00F04A34"/>
    <w:rsid w:val="00F14E89"/>
    <w:rsid w:val="00F4181C"/>
    <w:rsid w:val="00F628DF"/>
    <w:rsid w:val="00F71619"/>
    <w:rsid w:val="00F736C6"/>
    <w:rsid w:val="00F92760"/>
    <w:rsid w:val="00FA0793"/>
    <w:rsid w:val="00FA7361"/>
    <w:rsid w:val="00FC058B"/>
    <w:rsid w:val="00FC73B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0CAED"/>
  <w15:docId w15:val="{5E8FA8DA-79C5-42ED-B272-E66DB3E4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39"/>
    <w:pPr>
      <w:spacing w:after="160" w:line="259" w:lineRule="auto"/>
    </w:pPr>
    <w:rPr>
      <w:lang w:val="en-GB"/>
    </w:rPr>
  </w:style>
  <w:style w:type="paragraph" w:styleId="Heading1">
    <w:name w:val="heading 1"/>
    <w:basedOn w:val="Normal"/>
    <w:next w:val="Normal"/>
    <w:link w:val="Heading1Char1"/>
    <w:autoRedefine/>
    <w:qFormat/>
    <w:rsid w:val="00486320"/>
    <w:pPr>
      <w:keepNext/>
      <w:numPr>
        <w:numId w:val="13"/>
      </w:numPr>
      <w:spacing w:before="240" w:after="240" w:line="240" w:lineRule="auto"/>
      <w:jc w:val="both"/>
      <w:outlineLvl w:val="0"/>
    </w:pPr>
    <w:rPr>
      <w:rFonts w:ascii="Times New Roman" w:eastAsia="Times New Roman" w:hAnsi="Times New Roman" w:cs="Times New Roman"/>
      <w:b/>
      <w:snapToGrid w:val="0"/>
      <w:sz w:val="28"/>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3D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yiv7280159200msonormal">
    <w:name w:val="yiv7280159200msonormal"/>
    <w:basedOn w:val="Normal"/>
    <w:rsid w:val="002A73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yiv7280159200msolistparagraph">
    <w:name w:val="yiv7280159200msolistparagraph"/>
    <w:basedOn w:val="Normal"/>
    <w:rsid w:val="002A73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30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87"/>
    <w:rPr>
      <w:rFonts w:ascii="Tahoma" w:hAnsi="Tahoma" w:cs="Tahoma"/>
      <w:sz w:val="16"/>
      <w:szCs w:val="16"/>
      <w:lang w:val="en-GB"/>
    </w:rPr>
  </w:style>
  <w:style w:type="paragraph" w:styleId="Header">
    <w:name w:val="header"/>
    <w:basedOn w:val="Normal"/>
    <w:link w:val="HeaderChar"/>
    <w:uiPriority w:val="99"/>
    <w:unhideWhenUsed/>
    <w:rsid w:val="00BF789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F789E"/>
    <w:rPr>
      <w:lang w:val="en-GB"/>
    </w:rPr>
  </w:style>
  <w:style w:type="paragraph" w:styleId="Footer">
    <w:name w:val="footer"/>
    <w:basedOn w:val="Normal"/>
    <w:link w:val="FooterChar"/>
    <w:uiPriority w:val="99"/>
    <w:unhideWhenUsed/>
    <w:rsid w:val="00BF789E"/>
    <w:pPr>
      <w:tabs>
        <w:tab w:val="center" w:pos="4252"/>
        <w:tab w:val="right" w:pos="8504"/>
      </w:tabs>
      <w:spacing w:after="0" w:line="240" w:lineRule="auto"/>
    </w:pPr>
  </w:style>
  <w:style w:type="character" w:customStyle="1" w:styleId="FooterChar">
    <w:name w:val="Footer Char"/>
    <w:basedOn w:val="DefaultParagraphFont"/>
    <w:link w:val="Footer"/>
    <w:uiPriority w:val="99"/>
    <w:rsid w:val="00BF789E"/>
    <w:rPr>
      <w:lang w:val="en-GB"/>
    </w:rPr>
  </w:style>
  <w:style w:type="character" w:styleId="Strong">
    <w:name w:val="Strong"/>
    <w:qFormat/>
    <w:rsid w:val="003F7692"/>
    <w:rPr>
      <w:b/>
    </w:rPr>
  </w:style>
  <w:style w:type="character" w:styleId="Hyperlink">
    <w:name w:val="Hyperlink"/>
    <w:basedOn w:val="DefaultParagraphFont"/>
    <w:uiPriority w:val="99"/>
    <w:unhideWhenUsed/>
    <w:rsid w:val="0051423A"/>
    <w:rPr>
      <w:color w:val="0000FF" w:themeColor="hyperlink"/>
      <w:u w:val="single"/>
    </w:rPr>
  </w:style>
  <w:style w:type="paragraph" w:styleId="ListParagraph">
    <w:name w:val="List Paragraph"/>
    <w:aliases w:val="Bullets,Lettre d'introduction,Paragrafo elenco,List Paragraph1,1st level - Bullet List Paragraph,Bullets1,Bullets2,Bullets11,Bullets3,Bullets12,Bullets21,Bullets111,Bullets4,Bullets5,Bullets13,Bullets22,Bullets112,Bullets31,Bullets121,3"/>
    <w:basedOn w:val="Normal"/>
    <w:link w:val="ListParagraphChar"/>
    <w:uiPriority w:val="34"/>
    <w:qFormat/>
    <w:rsid w:val="00711CC9"/>
    <w:pPr>
      <w:spacing w:after="200" w:line="276" w:lineRule="auto"/>
      <w:ind w:left="720"/>
      <w:contextualSpacing/>
    </w:pPr>
    <w:rPr>
      <w:lang w:val="es-ES"/>
    </w:rPr>
  </w:style>
  <w:style w:type="paragraph" w:styleId="Subtitle">
    <w:name w:val="Subtitle"/>
    <w:basedOn w:val="Normal"/>
    <w:link w:val="SubtitleChar"/>
    <w:uiPriority w:val="11"/>
    <w:qFormat/>
    <w:rsid w:val="00437929"/>
    <w:pPr>
      <w:snapToGrid w:val="0"/>
      <w:spacing w:before="120" w:after="120" w:line="240" w:lineRule="auto"/>
      <w:jc w:val="center"/>
    </w:pPr>
    <w:rPr>
      <w:rFonts w:ascii="Arial" w:hAnsi="Arial" w:cs="Arial"/>
      <w:b/>
      <w:bCs/>
      <w:sz w:val="28"/>
      <w:szCs w:val="28"/>
      <w:lang w:eastAsia="en-GB"/>
    </w:rPr>
  </w:style>
  <w:style w:type="character" w:customStyle="1" w:styleId="SubtitleChar">
    <w:name w:val="Subtitle Char"/>
    <w:basedOn w:val="DefaultParagraphFont"/>
    <w:link w:val="Subtitle"/>
    <w:uiPriority w:val="11"/>
    <w:rsid w:val="00437929"/>
    <w:rPr>
      <w:rFonts w:ascii="Arial" w:hAnsi="Arial" w:cs="Arial"/>
      <w:b/>
      <w:bCs/>
      <w:sz w:val="28"/>
      <w:szCs w:val="28"/>
      <w:lang w:val="en-GB" w:eastAsia="en-GB"/>
    </w:rPr>
  </w:style>
  <w:style w:type="character" w:styleId="CommentReference">
    <w:name w:val="annotation reference"/>
    <w:basedOn w:val="DefaultParagraphFont"/>
    <w:uiPriority w:val="99"/>
    <w:semiHidden/>
    <w:unhideWhenUsed/>
    <w:rsid w:val="00831D9D"/>
    <w:rPr>
      <w:sz w:val="16"/>
      <w:szCs w:val="16"/>
    </w:rPr>
  </w:style>
  <w:style w:type="paragraph" w:styleId="CommentText">
    <w:name w:val="annotation text"/>
    <w:basedOn w:val="Normal"/>
    <w:link w:val="CommentTextChar"/>
    <w:uiPriority w:val="99"/>
    <w:semiHidden/>
    <w:unhideWhenUsed/>
    <w:rsid w:val="00831D9D"/>
    <w:pPr>
      <w:spacing w:line="240" w:lineRule="auto"/>
    </w:pPr>
    <w:rPr>
      <w:sz w:val="20"/>
      <w:szCs w:val="20"/>
    </w:rPr>
  </w:style>
  <w:style w:type="character" w:customStyle="1" w:styleId="CommentTextChar">
    <w:name w:val="Comment Text Char"/>
    <w:basedOn w:val="DefaultParagraphFont"/>
    <w:link w:val="CommentText"/>
    <w:uiPriority w:val="99"/>
    <w:semiHidden/>
    <w:rsid w:val="00831D9D"/>
    <w:rPr>
      <w:sz w:val="20"/>
      <w:szCs w:val="20"/>
      <w:lang w:val="en-GB"/>
    </w:rPr>
  </w:style>
  <w:style w:type="paragraph" w:styleId="CommentSubject">
    <w:name w:val="annotation subject"/>
    <w:basedOn w:val="CommentText"/>
    <w:next w:val="CommentText"/>
    <w:link w:val="CommentSubjectChar"/>
    <w:uiPriority w:val="99"/>
    <w:semiHidden/>
    <w:unhideWhenUsed/>
    <w:rsid w:val="00831D9D"/>
    <w:rPr>
      <w:b/>
      <w:bCs/>
    </w:rPr>
  </w:style>
  <w:style w:type="character" w:customStyle="1" w:styleId="CommentSubjectChar">
    <w:name w:val="Comment Subject Char"/>
    <w:basedOn w:val="CommentTextChar"/>
    <w:link w:val="CommentSubject"/>
    <w:uiPriority w:val="99"/>
    <w:semiHidden/>
    <w:rsid w:val="00831D9D"/>
    <w:rPr>
      <w:b/>
      <w:bCs/>
      <w:sz w:val="20"/>
      <w:szCs w:val="20"/>
      <w:lang w:val="en-GB"/>
    </w:rPr>
  </w:style>
  <w:style w:type="character" w:customStyle="1" w:styleId="Heading1Char">
    <w:name w:val="Heading 1 Char"/>
    <w:basedOn w:val="DefaultParagraphFont"/>
    <w:uiPriority w:val="9"/>
    <w:rsid w:val="00486320"/>
    <w:rPr>
      <w:rFonts w:asciiTheme="majorHAnsi" w:eastAsiaTheme="majorEastAsia" w:hAnsiTheme="majorHAnsi" w:cstheme="majorBidi"/>
      <w:color w:val="365F91" w:themeColor="accent1" w:themeShade="BF"/>
      <w:sz w:val="32"/>
      <w:szCs w:val="32"/>
      <w:lang w:val="en-GB"/>
    </w:rPr>
  </w:style>
  <w:style w:type="character" w:customStyle="1" w:styleId="Heading1Char1">
    <w:name w:val="Heading 1 Char1"/>
    <w:link w:val="Heading1"/>
    <w:rsid w:val="00486320"/>
    <w:rPr>
      <w:rFonts w:ascii="Times New Roman" w:eastAsia="Times New Roman" w:hAnsi="Times New Roman" w:cs="Times New Roman"/>
      <w:b/>
      <w:snapToGrid w:val="0"/>
      <w:sz w:val="28"/>
      <w:szCs w:val="20"/>
      <w:lang w:val="fr-BE"/>
    </w:rPr>
  </w:style>
  <w:style w:type="paragraph" w:styleId="NoSpacing">
    <w:name w:val="No Spacing"/>
    <w:uiPriority w:val="1"/>
    <w:qFormat/>
    <w:rsid w:val="00486320"/>
    <w:pPr>
      <w:spacing w:after="0" w:line="240" w:lineRule="auto"/>
    </w:pPr>
    <w:rPr>
      <w:rFonts w:ascii="Arial" w:eastAsia="Times New Roman" w:hAnsi="Arial" w:cs="Times New Roman"/>
      <w:snapToGrid w:val="0"/>
      <w:sz w:val="20"/>
      <w:szCs w:val="20"/>
      <w:lang w:val="en-GB"/>
    </w:rPr>
  </w:style>
  <w:style w:type="character" w:customStyle="1" w:styleId="tlid-translation">
    <w:name w:val="tlid-translation"/>
    <w:basedOn w:val="DefaultParagraphFont"/>
    <w:rsid w:val="00C23D6C"/>
  </w:style>
  <w:style w:type="character" w:customStyle="1" w:styleId="ListParagraphChar">
    <w:name w:val="List Paragraph Char"/>
    <w:aliases w:val="Bullets Char,Lettre d'introduction Char,Paragrafo elenco Char,List Paragraph1 Char,1st level - Bullet List Paragraph Char,Bullets1 Char,Bullets2 Char,Bullets11 Char,Bullets3 Char,Bullets12 Char,Bullets21 Char,Bullets111 Char,3 Char"/>
    <w:link w:val="ListParagraph"/>
    <w:uiPriority w:val="34"/>
    <w:locked/>
    <w:rsid w:val="005F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6">
      <w:bodyDiv w:val="1"/>
      <w:marLeft w:val="0"/>
      <w:marRight w:val="0"/>
      <w:marTop w:val="0"/>
      <w:marBottom w:val="0"/>
      <w:divBdr>
        <w:top w:val="none" w:sz="0" w:space="0" w:color="auto"/>
        <w:left w:val="none" w:sz="0" w:space="0" w:color="auto"/>
        <w:bottom w:val="none" w:sz="0" w:space="0" w:color="auto"/>
        <w:right w:val="none" w:sz="0" w:space="0" w:color="auto"/>
      </w:divBdr>
    </w:div>
    <w:div w:id="13001455">
      <w:bodyDiv w:val="1"/>
      <w:marLeft w:val="0"/>
      <w:marRight w:val="0"/>
      <w:marTop w:val="0"/>
      <w:marBottom w:val="0"/>
      <w:divBdr>
        <w:top w:val="none" w:sz="0" w:space="0" w:color="auto"/>
        <w:left w:val="none" w:sz="0" w:space="0" w:color="auto"/>
        <w:bottom w:val="none" w:sz="0" w:space="0" w:color="auto"/>
        <w:right w:val="none" w:sz="0" w:space="0" w:color="auto"/>
      </w:divBdr>
    </w:div>
    <w:div w:id="323317717">
      <w:bodyDiv w:val="1"/>
      <w:marLeft w:val="0"/>
      <w:marRight w:val="0"/>
      <w:marTop w:val="0"/>
      <w:marBottom w:val="0"/>
      <w:divBdr>
        <w:top w:val="none" w:sz="0" w:space="0" w:color="auto"/>
        <w:left w:val="none" w:sz="0" w:space="0" w:color="auto"/>
        <w:bottom w:val="none" w:sz="0" w:space="0" w:color="auto"/>
        <w:right w:val="none" w:sz="0" w:space="0" w:color="auto"/>
      </w:divBdr>
    </w:div>
    <w:div w:id="376664165">
      <w:bodyDiv w:val="1"/>
      <w:marLeft w:val="0"/>
      <w:marRight w:val="0"/>
      <w:marTop w:val="0"/>
      <w:marBottom w:val="0"/>
      <w:divBdr>
        <w:top w:val="none" w:sz="0" w:space="0" w:color="auto"/>
        <w:left w:val="none" w:sz="0" w:space="0" w:color="auto"/>
        <w:bottom w:val="none" w:sz="0" w:space="0" w:color="auto"/>
        <w:right w:val="none" w:sz="0" w:space="0" w:color="auto"/>
      </w:divBdr>
    </w:div>
    <w:div w:id="460610774">
      <w:bodyDiv w:val="1"/>
      <w:marLeft w:val="0"/>
      <w:marRight w:val="0"/>
      <w:marTop w:val="0"/>
      <w:marBottom w:val="0"/>
      <w:divBdr>
        <w:top w:val="none" w:sz="0" w:space="0" w:color="auto"/>
        <w:left w:val="none" w:sz="0" w:space="0" w:color="auto"/>
        <w:bottom w:val="none" w:sz="0" w:space="0" w:color="auto"/>
        <w:right w:val="none" w:sz="0" w:space="0" w:color="auto"/>
      </w:divBdr>
    </w:div>
    <w:div w:id="570967893">
      <w:bodyDiv w:val="1"/>
      <w:marLeft w:val="0"/>
      <w:marRight w:val="0"/>
      <w:marTop w:val="0"/>
      <w:marBottom w:val="0"/>
      <w:divBdr>
        <w:top w:val="none" w:sz="0" w:space="0" w:color="auto"/>
        <w:left w:val="none" w:sz="0" w:space="0" w:color="auto"/>
        <w:bottom w:val="none" w:sz="0" w:space="0" w:color="auto"/>
        <w:right w:val="none" w:sz="0" w:space="0" w:color="auto"/>
      </w:divBdr>
    </w:div>
    <w:div w:id="613445377">
      <w:bodyDiv w:val="1"/>
      <w:marLeft w:val="0"/>
      <w:marRight w:val="0"/>
      <w:marTop w:val="0"/>
      <w:marBottom w:val="0"/>
      <w:divBdr>
        <w:top w:val="none" w:sz="0" w:space="0" w:color="auto"/>
        <w:left w:val="none" w:sz="0" w:space="0" w:color="auto"/>
        <w:bottom w:val="none" w:sz="0" w:space="0" w:color="auto"/>
        <w:right w:val="none" w:sz="0" w:space="0" w:color="auto"/>
      </w:divBdr>
    </w:div>
    <w:div w:id="633024500">
      <w:bodyDiv w:val="1"/>
      <w:marLeft w:val="0"/>
      <w:marRight w:val="0"/>
      <w:marTop w:val="0"/>
      <w:marBottom w:val="0"/>
      <w:divBdr>
        <w:top w:val="none" w:sz="0" w:space="0" w:color="auto"/>
        <w:left w:val="none" w:sz="0" w:space="0" w:color="auto"/>
        <w:bottom w:val="none" w:sz="0" w:space="0" w:color="auto"/>
        <w:right w:val="none" w:sz="0" w:space="0" w:color="auto"/>
      </w:divBdr>
    </w:div>
    <w:div w:id="812410083">
      <w:bodyDiv w:val="1"/>
      <w:marLeft w:val="0"/>
      <w:marRight w:val="0"/>
      <w:marTop w:val="0"/>
      <w:marBottom w:val="0"/>
      <w:divBdr>
        <w:top w:val="none" w:sz="0" w:space="0" w:color="auto"/>
        <w:left w:val="none" w:sz="0" w:space="0" w:color="auto"/>
        <w:bottom w:val="none" w:sz="0" w:space="0" w:color="auto"/>
        <w:right w:val="none" w:sz="0" w:space="0" w:color="auto"/>
      </w:divBdr>
    </w:div>
    <w:div w:id="1021785421">
      <w:bodyDiv w:val="1"/>
      <w:marLeft w:val="0"/>
      <w:marRight w:val="0"/>
      <w:marTop w:val="0"/>
      <w:marBottom w:val="0"/>
      <w:divBdr>
        <w:top w:val="none" w:sz="0" w:space="0" w:color="auto"/>
        <w:left w:val="none" w:sz="0" w:space="0" w:color="auto"/>
        <w:bottom w:val="none" w:sz="0" w:space="0" w:color="auto"/>
        <w:right w:val="none" w:sz="0" w:space="0" w:color="auto"/>
      </w:divBdr>
    </w:div>
    <w:div w:id="1045645867">
      <w:bodyDiv w:val="1"/>
      <w:marLeft w:val="0"/>
      <w:marRight w:val="0"/>
      <w:marTop w:val="0"/>
      <w:marBottom w:val="0"/>
      <w:divBdr>
        <w:top w:val="none" w:sz="0" w:space="0" w:color="auto"/>
        <w:left w:val="none" w:sz="0" w:space="0" w:color="auto"/>
        <w:bottom w:val="none" w:sz="0" w:space="0" w:color="auto"/>
        <w:right w:val="none" w:sz="0" w:space="0" w:color="auto"/>
      </w:divBdr>
    </w:div>
    <w:div w:id="1446118649">
      <w:bodyDiv w:val="1"/>
      <w:marLeft w:val="0"/>
      <w:marRight w:val="0"/>
      <w:marTop w:val="0"/>
      <w:marBottom w:val="0"/>
      <w:divBdr>
        <w:top w:val="none" w:sz="0" w:space="0" w:color="auto"/>
        <w:left w:val="none" w:sz="0" w:space="0" w:color="auto"/>
        <w:bottom w:val="none" w:sz="0" w:space="0" w:color="auto"/>
        <w:right w:val="none" w:sz="0" w:space="0" w:color="auto"/>
      </w:divBdr>
    </w:div>
    <w:div w:id="1553467016">
      <w:bodyDiv w:val="1"/>
      <w:marLeft w:val="0"/>
      <w:marRight w:val="0"/>
      <w:marTop w:val="0"/>
      <w:marBottom w:val="0"/>
      <w:divBdr>
        <w:top w:val="none" w:sz="0" w:space="0" w:color="auto"/>
        <w:left w:val="none" w:sz="0" w:space="0" w:color="auto"/>
        <w:bottom w:val="none" w:sz="0" w:space="0" w:color="auto"/>
        <w:right w:val="none" w:sz="0" w:space="0" w:color="auto"/>
      </w:divBdr>
    </w:div>
    <w:div w:id="1639455300">
      <w:bodyDiv w:val="1"/>
      <w:marLeft w:val="0"/>
      <w:marRight w:val="0"/>
      <w:marTop w:val="0"/>
      <w:marBottom w:val="0"/>
      <w:divBdr>
        <w:top w:val="none" w:sz="0" w:space="0" w:color="auto"/>
        <w:left w:val="none" w:sz="0" w:space="0" w:color="auto"/>
        <w:bottom w:val="none" w:sz="0" w:space="0" w:color="auto"/>
        <w:right w:val="none" w:sz="0" w:space="0" w:color="auto"/>
      </w:divBdr>
    </w:div>
    <w:div w:id="1839692091">
      <w:bodyDiv w:val="1"/>
      <w:marLeft w:val="0"/>
      <w:marRight w:val="0"/>
      <w:marTop w:val="0"/>
      <w:marBottom w:val="0"/>
      <w:divBdr>
        <w:top w:val="none" w:sz="0" w:space="0" w:color="auto"/>
        <w:left w:val="none" w:sz="0" w:space="0" w:color="auto"/>
        <w:bottom w:val="none" w:sz="0" w:space="0" w:color="auto"/>
        <w:right w:val="none" w:sz="0" w:space="0" w:color="auto"/>
      </w:divBdr>
    </w:div>
    <w:div w:id="1868789896">
      <w:bodyDiv w:val="1"/>
      <w:marLeft w:val="0"/>
      <w:marRight w:val="0"/>
      <w:marTop w:val="0"/>
      <w:marBottom w:val="0"/>
      <w:divBdr>
        <w:top w:val="none" w:sz="0" w:space="0" w:color="auto"/>
        <w:left w:val="none" w:sz="0" w:space="0" w:color="auto"/>
        <w:bottom w:val="none" w:sz="0" w:space="0" w:color="auto"/>
        <w:right w:val="none" w:sz="0" w:space="0" w:color="auto"/>
      </w:divBdr>
    </w:div>
    <w:div w:id="2013142119">
      <w:bodyDiv w:val="1"/>
      <w:marLeft w:val="0"/>
      <w:marRight w:val="0"/>
      <w:marTop w:val="0"/>
      <w:marBottom w:val="0"/>
      <w:divBdr>
        <w:top w:val="none" w:sz="0" w:space="0" w:color="auto"/>
        <w:left w:val="none" w:sz="0" w:space="0" w:color="auto"/>
        <w:bottom w:val="none" w:sz="0" w:space="0" w:color="auto"/>
        <w:right w:val="none" w:sz="0" w:space="0" w:color="auto"/>
      </w:divBdr>
    </w:div>
    <w:div w:id="20452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62" ma:contentTypeDescription="Create a new document." ma:contentTypeScope="" ma:versionID="d296f00c99b9cef0005608551330d9a9">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ee1bd41899f576079be830645f1087df"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4:SharedWithUsers" minOccurs="0"/>
                <xsd:element ref="ns2:d0e581c4ead846a7b1d5ced8abfac286" minOccurs="0"/>
                <xsd:element ref="ns2:Document_x0020_Owners" minOccurs="0"/>
                <xsd:element ref="ns2:Permissions" minOccurs="0"/>
                <xsd:element ref="ns2:Quick_Access" minOccurs="0"/>
                <xsd:element ref="ns2:New_x0020_Employees" minOccurs="0"/>
                <xsd:element ref="ns2:Process_x0020_Manager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Procedures"/>
          <xsd:enumeration value="Rules"/>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HRM"/>
          <xsd:enumeration value="Comm"/>
          <xsd:enumeration value="SEC"/>
          <xsd:enumeration value="DGS"/>
          <xsd:enumeration value="ICT"/>
          <xsd:enumeration value="PRS"/>
          <xsd:enumeration value="ISA ExCom"/>
          <xsd:enumeration value="R&amp;D"/>
          <xsd:enumeration value="DG"/>
          <xsd:enumeration value="BXL"/>
          <xsd:enumeration value="MDC"/>
          <xsd:enumeration value="PGU"/>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Gehrke"/>
              <xsd:enumeration value="Salsi"/>
              <xsd:enumeration value="Rolli"/>
              <xsd:enumeration value="RCs"/>
              <xsd:enumeration value="Leja"/>
              <xsd:enumeration value="Brimbal"/>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d0e581c4ead846a7b1d5ced8abfac286" ma:index="28"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29"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missions" ma:index="30" nillable="true" ma:displayName="Approval Permissions" ma:description="Last name of the person approving" ma:internalName="Permissions">
      <xsd:complexType>
        <xsd:complexContent>
          <xsd:extension base="dms:MultiChoiceFillIn">
            <xsd:sequence>
              <xsd:element name="Value" maxOccurs="unbounded" minOccurs="0" nillable="true">
                <xsd:simpleType>
                  <xsd:union memberTypes="dms:Text">
                    <xsd:simpleType>
                      <xsd:restriction base="dms:Choice">
                        <xsd:enumeration value="Blacher"/>
                        <xsd:enumeration value="Minkow"/>
                        <xsd:enumeration value="Morley"/>
                        <xsd:enumeration value="Mukhtashov"/>
                        <xsd:enumeration value="Perenda"/>
                        <xsd:enumeration value="Pohnitzer"/>
                        <xsd:enumeration value="Salsi"/>
                        <xsd:enumeration value="Schragl"/>
                        <xsd:enumeration value="Starostova"/>
                        <xsd:enumeration value="Vadaska"/>
                      </xsd:restriction>
                    </xsd:simpleType>
                  </xsd:union>
                </xsd:simpleType>
              </xsd:element>
            </xsd:sequence>
          </xsd:extension>
        </xsd:complexContent>
      </xsd:complexType>
    </xsd:element>
    <xsd:element name="Quick_Access" ma:index="31" nillable="true" ma:displayName="Top 100" ma:default="0" ma:description="Most accessed documents visible on front page" ma:internalName="Quick_Access">
      <xsd:simpleType>
        <xsd:restriction base="dms:Boolean"/>
      </xsd:simpleType>
    </xsd:element>
    <xsd:element name="New_x0020_Employees" ma:index="32" nillable="true" ma:displayName="New Employees" ma:default="0" ma:internalName="New_x0020_Employees">
      <xsd:simpleType>
        <xsd:restriction base="dms:Boolean"/>
      </xsd:simpleType>
    </xsd:element>
    <xsd:element name="Process_x0020_Managers" ma:index="34" ma:displayName="Process Manager" ma:description="Last name of the person" ma:format="Dropdown" ma:internalName="Process_x0020_Managers">
      <xsd:simpleType>
        <xsd:restriction base="dms:Choice">
          <xsd:enumeration value="Pagliarulo"/>
          <xsd:enumeration value="Morley"/>
          <xsd:enumeration value="Vadaska"/>
          <xsd:enumeration value="Dworzak"/>
          <xsd:enumeration value="Starostova"/>
          <xsd:enumeration value="Moder"/>
          <xsd:enumeration value="Alhamad ​"/>
          <xsd:enumeration value="Pavelic ​"/>
          <xsd:enumeration value="Schragl"/>
          <xsd:enumeration value="Minkow"/>
          <xsd:enumeration value="Lundstroem Carniel​"/>
          <xsd:enumeration value="Zborovianová"/>
          <xsd:enumeration value="Blacher"/>
          <xsd:enumeration value="Gebhart"/>
          <xsd:enumeration value="Andersson"/>
          <xsd:enumeration value="Ohl​"/>
          <xsd:enumeration value="Pohnitzer"/>
          <xsd:enumeration value="Griffin Dass"/>
          <xsd:enumeration value="Leja"/>
          <xsd:enumeration value="Damone"/>
          <xsd:enumeration value="Gehrke"/>
          <xsd:enumeration value="Markovsky"/>
          <xsd:enumeration value="Rolli"/>
          <xsd:enumeration value="Perenda"/>
          <xsd:enumeration value="Hanschitz"/>
          <xsd:enumeration value="Salsi"/>
          <xsd:enumeration value="Hadziefendic"/>
          <xsd:enumeration value="Brimbal"/>
          <xsd:enumeration value="Gogoladze"/>
          <xsd:enumeration value="Chaar-Ferreria"/>
          <xsd:enumeration value="Finka"/>
          <xsd:enumeration value="Berman"/>
          <xsd:enumeration value="Holker"/>
        </xsd:restriction>
      </xsd:simple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sage xmlns="5ce80435-5a8e-4ab3-b083-e430ac2274d7">Obligatory</Usage>
    <Approval_x0020_Date xmlns="5ce80435-5a8e-4ab3-b083-e430ac2274d7" xsi:nil="true"/>
    <Status xmlns="5ce80435-5a8e-4ab3-b083-e430ac2274d7">Released</Status>
    <Comments xmlns="5ce80435-5a8e-4ab3-b083-e430ac2274d7" xsi:nil="true"/>
    <Quick_Access xmlns="5ce80435-5a8e-4ab3-b083-e430ac2274d7">false</Quick_Access>
    <Sharing_x0020_Permissions xmlns="5ce80435-5a8e-4ab3-b083-e430ac2274d7">Internal Allowed</Sharing_x0020_Permissions>
    <Document_x0020_Owners xmlns="5ce80435-5a8e-4ab3-b083-e430ac2274d7">
      <UserInfo>
        <DisplayName>i:0#.w|icmpd\brimbalf</DisplayName>
        <AccountId>414</AccountId>
        <AccountType/>
      </UserInfo>
      <UserInfo>
        <DisplayName>i:0#.w|icmpd\chaarl</DisplayName>
        <AccountId>315</AccountId>
        <AccountType/>
      </UserInfo>
      <UserInfo>
        <DisplayName>i:0#.w|icmpd\gogoladzem</DisplayName>
        <AccountId>486</AccountId>
        <AccountType/>
      </UserInfo>
      <UserInfo>
        <DisplayName>i:0#.w|icmpd\arciniegasa</DisplayName>
        <AccountId>375</AccountId>
        <AccountType/>
      </UserInfo>
    </Document_x0020_Owners>
    <Responsible xmlns="5ce80435-5a8e-4ab3-b083-e430ac2274d7">PGU</Responsible>
    <Access_x0020_Info xmlns="5ce80435-5a8e-4ab3-b083-e430ac2274d7">
      <Value>ICMPD Employees</Value>
    </Access_x0020_Info>
    <Storage xmlns="5ce80435-5a8e-4ab3-b083-e430ac2274d7" xsi:nil="tru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Released_x0020_When xmlns="5ce80435-5a8e-4ab3-b083-e430ac2274d7" xsi:nil="true"/>
    <Applicable_x0020_from xmlns="5ce80435-5a8e-4ab3-b083-e430ac2274d7">2020-07-13T22:00:00+00:00</Applicable_x0020_from>
    <TaxCatchAll xmlns="acc3e39d-8abc-4fa9-ac8f-e176152fecb2">
      <Value>170</Value>
      <Value>22</Value>
      <Value>1</Value>
    </TaxCatchAll>
    <Permissions xmlns="5ce80435-5a8e-4ab3-b083-e430ac2274d7"/>
    <Approver xmlns="5ce80435-5a8e-4ab3-b083-e430ac2274d7">Rolli</Approver>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7e9a5e6a-f14d-466b-838d-dbb0718ac30b</TermId>
        </TermInfo>
      </Terms>
    </d0e581c4ead846a7b1d5ced8abfac286>
    <Level xmlns="5ce80435-5a8e-4ab3-b083-e430ac2274d7">Reference</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New_x0020_Employees xmlns="5ce80435-5a8e-4ab3-b083-e430ac2274d7">false</New_x0020_Employees>
    <Process_x0020_Managers xmlns="5ce80435-5a8e-4ab3-b083-e430ac2274d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76FF-D3E3-4DE2-AAD6-190E2DBB9700}">
  <ds:schemaRefs>
    <ds:schemaRef ds:uri="http://schemas.microsoft.com/sharepoint/v3/contenttype/forms"/>
  </ds:schemaRefs>
</ds:datastoreItem>
</file>

<file path=customXml/itemProps2.xml><?xml version="1.0" encoding="utf-8"?>
<ds:datastoreItem xmlns:ds="http://schemas.openxmlformats.org/officeDocument/2006/customXml" ds:itemID="{E596DA39-1551-4331-B135-3E6B5210B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EB2B8-4C81-4448-AC17-6A35B35CB7F4}">
  <ds:schemaRefs>
    <ds:schemaRef ds:uri="http://schemas.microsoft.com/office/2006/metadata/properties"/>
    <ds:schemaRef ds:uri="http://schemas.microsoft.com/office/infopath/2007/PartnerControls"/>
    <ds:schemaRef ds:uri="5ce80435-5a8e-4ab3-b083-e430ac2274d7"/>
    <ds:schemaRef ds:uri="acc3e39d-8abc-4fa9-ac8f-e176152fecb2"/>
  </ds:schemaRefs>
</ds:datastoreItem>
</file>

<file path=customXml/itemProps4.xml><?xml version="1.0" encoding="utf-8"?>
<ds:datastoreItem xmlns:ds="http://schemas.openxmlformats.org/officeDocument/2006/customXml" ds:itemID="{158D558F-5A9E-462C-B06B-1C5211E1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5733</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Clarification Note_Procurement</vt:lpstr>
      <vt:lpstr/>
      <vt:lpstr/>
    </vt:vector>
  </TitlesOfParts>
  <Company>alias</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Note_Procurement</dc:title>
  <dc:creator>Gogoladze Mariam</dc:creator>
  <cp:lastModifiedBy>Demirtas Onur</cp:lastModifiedBy>
  <cp:revision>2</cp:revision>
  <cp:lastPrinted>2019-11-04T13:01:00Z</cp:lastPrinted>
  <dcterms:created xsi:type="dcterms:W3CDTF">2021-01-07T11:06:00Z</dcterms:created>
  <dcterms:modified xsi:type="dcterms:W3CDTF">2021-01-07T11:06:00Z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170;#Procurement|7e9a5e6a-f14d-466b-838d-dbb0718ac30b</vt:lpwstr>
  </property>
  <property fmtid="{D5CDD505-2E9C-101B-9397-08002B2CF9AE}" pid="5" name="Content Type">
    <vt:lpwstr>22;#Template|feac7b51-f68e-41ca-92cb-dac360edd8cc</vt:lpwstr>
  </property>
  <property fmtid="{D5CDD505-2E9C-101B-9397-08002B2CF9AE}" pid="6" name="Process Manager">
    <vt:lpwstr/>
  </property>
</Properties>
</file>